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926" w:rsidRPr="00CE6926" w:rsidRDefault="00CE6926" w:rsidP="00CE6926">
      <w:pPr>
        <w:pStyle w:val="Default"/>
        <w:rPr>
          <w:rFonts w:asciiTheme="minorHAnsi" w:eastAsia="Times New Roman" w:hAnsiTheme="minorHAnsi" w:cstheme="minorHAnsi"/>
          <w:color w:val="auto"/>
          <w:sz w:val="22"/>
          <w:szCs w:val="22"/>
          <w:lang w:eastAsia="en-US" w:bidi="en-US"/>
        </w:rPr>
      </w:pPr>
      <w:r w:rsidRPr="00CE6926">
        <w:rPr>
          <w:rFonts w:asciiTheme="minorHAnsi" w:eastAsia="Times New Roman" w:hAnsiTheme="minorHAnsi" w:cstheme="minorHAnsi"/>
          <w:color w:val="auto"/>
          <w:sz w:val="22"/>
          <w:szCs w:val="22"/>
          <w:lang w:eastAsia="en-US" w:bidi="en-US"/>
        </w:rPr>
        <w:t xml:space="preserve">Příloha </w:t>
      </w:r>
      <w:proofErr w:type="gramStart"/>
      <w:r w:rsidRPr="00CE6926">
        <w:rPr>
          <w:rFonts w:asciiTheme="minorHAnsi" w:eastAsia="Times New Roman" w:hAnsiTheme="minorHAnsi" w:cstheme="minorHAnsi"/>
          <w:color w:val="auto"/>
          <w:sz w:val="22"/>
          <w:szCs w:val="22"/>
          <w:lang w:eastAsia="en-US" w:bidi="en-US"/>
        </w:rPr>
        <w:t>č. 2  Zadávací</w:t>
      </w:r>
      <w:proofErr w:type="gramEnd"/>
      <w:r w:rsidRPr="00CE6926">
        <w:rPr>
          <w:rFonts w:asciiTheme="minorHAnsi" w:eastAsia="Times New Roman" w:hAnsiTheme="minorHAnsi" w:cstheme="minorHAnsi"/>
          <w:color w:val="auto"/>
          <w:sz w:val="22"/>
          <w:szCs w:val="22"/>
          <w:lang w:eastAsia="en-US" w:bidi="en-US"/>
        </w:rPr>
        <w:t xml:space="preserve"> dokumentace </w:t>
      </w:r>
    </w:p>
    <w:p w:rsidR="00CE6926" w:rsidRDefault="00CE6926" w:rsidP="00CE6926">
      <w:pPr>
        <w:pStyle w:val="Default"/>
        <w:rPr>
          <w:rFonts w:asciiTheme="minorHAnsi" w:eastAsia="Times New Roman" w:hAnsiTheme="minorHAnsi" w:cstheme="minorHAnsi"/>
          <w:b/>
          <w:color w:val="auto"/>
          <w:sz w:val="22"/>
          <w:szCs w:val="22"/>
          <w:u w:val="single"/>
          <w:lang w:eastAsia="en-US" w:bidi="en-US"/>
        </w:rPr>
      </w:pPr>
      <w:r w:rsidRPr="00CE6926">
        <w:rPr>
          <w:rFonts w:asciiTheme="minorHAnsi" w:eastAsia="Times New Roman" w:hAnsiTheme="minorHAnsi" w:cstheme="minorHAnsi"/>
          <w:b/>
          <w:color w:val="auto"/>
          <w:sz w:val="22"/>
          <w:szCs w:val="22"/>
          <w:u w:val="single"/>
          <w:lang w:eastAsia="en-US" w:bidi="en-US"/>
        </w:rPr>
        <w:t>Návrh kupní smlouvy – Příloha č. 4</w:t>
      </w:r>
    </w:p>
    <w:p w:rsidR="008D2775" w:rsidRDefault="008D2775" w:rsidP="00CE6926">
      <w:pPr>
        <w:pStyle w:val="Default"/>
        <w:rPr>
          <w:rFonts w:asciiTheme="minorHAnsi" w:eastAsia="Times New Roman" w:hAnsiTheme="minorHAnsi" w:cstheme="minorHAnsi"/>
          <w:b/>
          <w:color w:val="auto"/>
          <w:sz w:val="22"/>
          <w:szCs w:val="22"/>
          <w:u w:val="single"/>
          <w:lang w:eastAsia="en-US" w:bidi="en-US"/>
        </w:rPr>
      </w:pPr>
    </w:p>
    <w:p w:rsidR="008D2775" w:rsidRPr="008D2775" w:rsidRDefault="008D2775" w:rsidP="008D2775">
      <w:pPr>
        <w:pStyle w:val="Default"/>
        <w:rPr>
          <w:rFonts w:asciiTheme="minorHAnsi" w:eastAsia="Times New Roman" w:hAnsiTheme="minorHAnsi" w:cstheme="minorHAnsi"/>
          <w:b/>
          <w:color w:val="auto"/>
          <w:sz w:val="22"/>
          <w:szCs w:val="22"/>
          <w:u w:val="single"/>
          <w:lang w:eastAsia="en-US" w:bidi="en-US"/>
        </w:rPr>
      </w:pPr>
      <w:r w:rsidRPr="008D2775">
        <w:rPr>
          <w:rFonts w:asciiTheme="minorHAnsi" w:hAnsiTheme="minorHAnsi" w:cstheme="minorHAnsi"/>
          <w:b/>
          <w:bCs/>
          <w:u w:val="single"/>
        </w:rPr>
        <w:t>Další podmínky dodání předmětu koupě</w:t>
      </w:r>
    </w:p>
    <w:p w:rsidR="00CE6926" w:rsidRDefault="00CE6926" w:rsidP="00A5186B">
      <w:pPr>
        <w:pStyle w:val="Default"/>
        <w:rPr>
          <w:rFonts w:asciiTheme="minorHAnsi" w:eastAsia="Times New Roman" w:hAnsiTheme="minorHAnsi" w:cstheme="minorHAnsi"/>
          <w:color w:val="auto"/>
          <w:sz w:val="20"/>
          <w:szCs w:val="20"/>
          <w:lang w:eastAsia="en-US" w:bidi="en-US"/>
        </w:rPr>
      </w:pPr>
    </w:p>
    <w:p w:rsidR="00A5186B" w:rsidRDefault="00A5186B" w:rsidP="00A5186B">
      <w:pPr>
        <w:pStyle w:val="NadpisVZ2"/>
        <w:numPr>
          <w:ilvl w:val="1"/>
          <w:numId w:val="2"/>
        </w:numPr>
        <w:spacing w:before="240"/>
        <w:rPr>
          <w:rFonts w:asciiTheme="minorHAnsi" w:hAnsiTheme="minorHAnsi" w:cstheme="minorHAnsi"/>
          <w:sz w:val="20"/>
          <w:szCs w:val="20"/>
          <w:lang w:eastAsia="cs-CZ"/>
        </w:rPr>
      </w:pPr>
      <w:bookmarkStart w:id="0" w:name="_Toc42495307"/>
      <w:r>
        <w:rPr>
          <w:rFonts w:asciiTheme="minorHAnsi" w:hAnsiTheme="minorHAnsi" w:cstheme="minorHAnsi"/>
          <w:sz w:val="20"/>
          <w:szCs w:val="20"/>
        </w:rPr>
        <w:t xml:space="preserve">Součástí </w:t>
      </w:r>
      <w:r w:rsidR="00D76E6A">
        <w:rPr>
          <w:rFonts w:asciiTheme="minorHAnsi" w:hAnsiTheme="minorHAnsi" w:cstheme="minorHAnsi"/>
          <w:sz w:val="20"/>
          <w:szCs w:val="20"/>
        </w:rPr>
        <w:t>plnění prodávajícího (dodavatele)</w:t>
      </w:r>
      <w:r>
        <w:rPr>
          <w:rFonts w:asciiTheme="minorHAnsi" w:hAnsiTheme="minorHAnsi" w:cstheme="minorHAnsi"/>
          <w:sz w:val="20"/>
          <w:szCs w:val="20"/>
        </w:rPr>
        <w:t xml:space="preserve"> jsou následující činnosti:</w:t>
      </w:r>
      <w:bookmarkStart w:id="1" w:name="_GoBack"/>
      <w:bookmarkEnd w:id="0"/>
      <w:bookmarkEnd w:id="1"/>
    </w:p>
    <w:p w:rsidR="00A5186B" w:rsidRDefault="00A5186B" w:rsidP="00A5186B">
      <w:pPr>
        <w:pStyle w:val="Odstavecseseznamem"/>
        <w:numPr>
          <w:ilvl w:val="0"/>
          <w:numId w:val="3"/>
        </w:numPr>
        <w:spacing w:before="240"/>
        <w:ind w:left="357" w:hanging="357"/>
        <w:jc w:val="both"/>
        <w:rPr>
          <w:rFonts w:asciiTheme="minorHAnsi" w:hAnsiTheme="minorHAnsi" w:cstheme="minorHAnsi"/>
          <w:sz w:val="20"/>
          <w:szCs w:val="20"/>
        </w:rPr>
      </w:pPr>
      <w:r>
        <w:rPr>
          <w:rFonts w:asciiTheme="minorHAnsi" w:hAnsiTheme="minorHAnsi" w:cstheme="minorHAnsi"/>
          <w:sz w:val="20"/>
        </w:rPr>
        <w:t xml:space="preserve">dodání předmětu </w:t>
      </w:r>
      <w:r w:rsidR="00D76E6A">
        <w:rPr>
          <w:rFonts w:asciiTheme="minorHAnsi" w:hAnsiTheme="minorHAnsi" w:cstheme="minorHAnsi"/>
          <w:sz w:val="20"/>
        </w:rPr>
        <w:t>koupě</w:t>
      </w:r>
      <w:r>
        <w:rPr>
          <w:rFonts w:asciiTheme="minorHAnsi" w:hAnsiTheme="minorHAnsi" w:cstheme="minorHAnsi"/>
          <w:color w:val="000000"/>
          <w:sz w:val="20"/>
        </w:rPr>
        <w:t xml:space="preserve"> s přechodem vlastnictví na </w:t>
      </w:r>
      <w:r w:rsidR="00D76E6A">
        <w:rPr>
          <w:rFonts w:asciiTheme="minorHAnsi" w:hAnsiTheme="minorHAnsi" w:cstheme="minorHAnsi"/>
          <w:color w:val="000000"/>
          <w:sz w:val="20"/>
        </w:rPr>
        <w:t>kupujícího</w:t>
      </w:r>
      <w:r>
        <w:rPr>
          <w:rFonts w:asciiTheme="minorHAnsi" w:hAnsiTheme="minorHAnsi" w:cstheme="minorHAnsi"/>
          <w:color w:val="000000"/>
          <w:sz w:val="20"/>
        </w:rPr>
        <w:t>;</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doprava na místo plnění určené </w:t>
      </w:r>
      <w:r w:rsidR="00D76E6A">
        <w:rPr>
          <w:rFonts w:asciiTheme="minorHAnsi" w:hAnsiTheme="minorHAnsi" w:cstheme="minorHAnsi"/>
          <w:sz w:val="20"/>
        </w:rPr>
        <w:t>kupujícím</w:t>
      </w:r>
      <w:r>
        <w:rPr>
          <w:rFonts w:asciiTheme="minorHAnsi" w:hAnsiTheme="minorHAnsi" w:cstheme="minorHAnsi"/>
          <w:sz w:val="20"/>
        </w:rPr>
        <w:t xml:space="preserve">; včetně </w:t>
      </w:r>
      <w:proofErr w:type="spellStart"/>
      <w:r>
        <w:rPr>
          <w:rFonts w:asciiTheme="minorHAnsi" w:hAnsiTheme="minorHAnsi" w:cstheme="minorHAnsi"/>
          <w:sz w:val="20"/>
        </w:rPr>
        <w:t>vnitrostaveništní</w:t>
      </w:r>
      <w:proofErr w:type="spellEnd"/>
      <w:r>
        <w:rPr>
          <w:rFonts w:asciiTheme="minorHAnsi" w:hAnsiTheme="minorHAnsi" w:cstheme="minorHAnsi"/>
          <w:sz w:val="20"/>
        </w:rPr>
        <w:t xml:space="preserve"> dopravy materiálu (nebude možné využít jeřáb ani jiné zdvihací zařízení stavby, které již v době plnění </w:t>
      </w:r>
      <w:r w:rsidR="00D76E6A">
        <w:rPr>
          <w:rFonts w:asciiTheme="minorHAnsi" w:hAnsiTheme="minorHAnsi" w:cstheme="minorHAnsi"/>
          <w:sz w:val="20"/>
        </w:rPr>
        <w:t>smlouvy</w:t>
      </w:r>
      <w:r>
        <w:rPr>
          <w:rFonts w:asciiTheme="minorHAnsi" w:hAnsiTheme="minorHAnsi" w:cstheme="minorHAnsi"/>
          <w:sz w:val="20"/>
        </w:rPr>
        <w:t xml:space="preserve"> pravděpodobně na staveništi nebude); </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zařízení staveniště v </w:t>
      </w:r>
      <w:r w:rsidR="00D76E6A">
        <w:rPr>
          <w:rFonts w:asciiTheme="minorHAnsi" w:hAnsiTheme="minorHAnsi" w:cstheme="minorHAnsi"/>
          <w:sz w:val="20"/>
        </w:rPr>
        <w:t>kupujícím</w:t>
      </w:r>
      <w:r>
        <w:rPr>
          <w:rFonts w:asciiTheme="minorHAnsi" w:hAnsiTheme="minorHAnsi" w:cstheme="minorHAnsi"/>
          <w:sz w:val="20"/>
        </w:rPr>
        <w:t xml:space="preserve"> vymezeném prostoru, jeho oplocení, vybavení mobilním WC, staveništními rozvaděči energií s měřením, zajištění pracovního osvětlení a popřípadě i pracovního lešení;</w:t>
      </w:r>
    </w:p>
    <w:p w:rsidR="00A5186B" w:rsidRDefault="00A5186B" w:rsidP="00A5186B">
      <w:pPr>
        <w:pStyle w:val="Odstavecseseznamem"/>
        <w:numPr>
          <w:ilvl w:val="0"/>
          <w:numId w:val="3"/>
        </w:numPr>
        <w:jc w:val="both"/>
        <w:rPr>
          <w:rFonts w:asciiTheme="minorHAnsi" w:hAnsiTheme="minorHAnsi" w:cstheme="minorHAnsi"/>
          <w:sz w:val="20"/>
        </w:rPr>
      </w:pPr>
      <w:r>
        <w:rPr>
          <w:rFonts w:asciiTheme="minorHAnsi" w:hAnsiTheme="minorHAnsi" w:cstheme="minorHAnsi"/>
          <w:color w:val="000000"/>
          <w:sz w:val="20"/>
        </w:rPr>
        <w:t xml:space="preserve">odborná instalace na </w:t>
      </w:r>
      <w:r w:rsidR="00D76E6A">
        <w:rPr>
          <w:rFonts w:asciiTheme="minorHAnsi" w:hAnsiTheme="minorHAnsi" w:cstheme="minorHAnsi"/>
          <w:color w:val="000000"/>
          <w:sz w:val="20"/>
        </w:rPr>
        <w:t>kupujícím</w:t>
      </w:r>
      <w:r>
        <w:rPr>
          <w:rFonts w:asciiTheme="minorHAnsi" w:hAnsiTheme="minorHAnsi" w:cstheme="minorHAnsi"/>
          <w:color w:val="000000"/>
          <w:sz w:val="20"/>
        </w:rPr>
        <w:t xml:space="preserve"> požadované místo v depozitáři a uvedení do provozu; součástí instalace musí být i přesné vyměření poloh kolejnic a veškeré vyměřovací práce související s dodávkou regálových systémů;</w:t>
      </w:r>
    </w:p>
    <w:p w:rsidR="00A5186B" w:rsidRDefault="00A5186B" w:rsidP="00A5186B">
      <w:pPr>
        <w:pStyle w:val="Odstavecseseznamem"/>
        <w:numPr>
          <w:ilvl w:val="0"/>
          <w:numId w:val="3"/>
        </w:numPr>
        <w:jc w:val="both"/>
        <w:rPr>
          <w:rFonts w:asciiTheme="minorHAnsi" w:hAnsiTheme="minorHAnsi" w:cstheme="minorHAnsi"/>
          <w:sz w:val="20"/>
        </w:rPr>
      </w:pPr>
      <w:r>
        <w:rPr>
          <w:rFonts w:asciiTheme="minorHAnsi" w:hAnsiTheme="minorHAnsi" w:cstheme="minorHAnsi"/>
          <w:color w:val="000000"/>
          <w:sz w:val="20"/>
        </w:rPr>
        <w:t>ochrana všech dodávaných komponentů před zabudováním i po zabudování do konečného předání zadavateli (proti klimatickým podmínkám, proti dalším činnostem stavby, …)</w:t>
      </w:r>
    </w:p>
    <w:p w:rsidR="00A5186B" w:rsidRDefault="00A5186B" w:rsidP="00A5186B">
      <w:pPr>
        <w:pStyle w:val="Odstavecseseznamem"/>
        <w:numPr>
          <w:ilvl w:val="0"/>
          <w:numId w:val="3"/>
        </w:numPr>
        <w:jc w:val="both"/>
        <w:rPr>
          <w:rFonts w:asciiTheme="minorHAnsi" w:hAnsiTheme="minorHAnsi" w:cstheme="minorHAnsi"/>
          <w:sz w:val="20"/>
        </w:rPr>
      </w:pPr>
      <w:r>
        <w:rPr>
          <w:rFonts w:asciiTheme="minorHAnsi" w:hAnsiTheme="minorHAnsi" w:cstheme="minorHAnsi"/>
          <w:sz w:val="20"/>
        </w:rPr>
        <w:t>předání veškeré potřebné dokumentace k předmětu plnění v českém jazyce (</w:t>
      </w:r>
      <w:r>
        <w:rPr>
          <w:rFonts w:asciiTheme="minorHAnsi" w:hAnsiTheme="minorHAnsi" w:cstheme="minorHAnsi"/>
          <w:kern w:val="2"/>
          <w:sz w:val="20"/>
        </w:rPr>
        <w:t>veškeré technické dokumenty, montážní postupy, manuály, návody k obsluze a doporučení pro provoz zboží</w:t>
      </w:r>
      <w:r>
        <w:rPr>
          <w:rFonts w:asciiTheme="minorHAnsi" w:hAnsiTheme="minorHAnsi" w:cstheme="minorHAnsi"/>
          <w:sz w:val="20"/>
        </w:rPr>
        <w:t>);</w:t>
      </w:r>
    </w:p>
    <w:p w:rsidR="00A5186B" w:rsidRDefault="00A5186B" w:rsidP="00A5186B">
      <w:pPr>
        <w:pStyle w:val="Odstavecseseznamem"/>
        <w:numPr>
          <w:ilvl w:val="0"/>
          <w:numId w:val="3"/>
        </w:numPr>
        <w:jc w:val="both"/>
        <w:rPr>
          <w:rFonts w:asciiTheme="minorHAnsi" w:hAnsiTheme="minorHAnsi" w:cstheme="minorHAnsi"/>
          <w:sz w:val="20"/>
        </w:rPr>
      </w:pPr>
      <w:r>
        <w:rPr>
          <w:rFonts w:asciiTheme="minorHAnsi" w:hAnsiTheme="minorHAnsi" w:cstheme="minorHAnsi"/>
          <w:sz w:val="20"/>
        </w:rPr>
        <w:t xml:space="preserve">zaškolení personálu </w:t>
      </w:r>
      <w:r w:rsidR="003B354C">
        <w:rPr>
          <w:rFonts w:asciiTheme="minorHAnsi" w:hAnsiTheme="minorHAnsi" w:cstheme="minorHAnsi"/>
          <w:sz w:val="20"/>
        </w:rPr>
        <w:t>kupujícího</w:t>
      </w:r>
      <w:r>
        <w:rPr>
          <w:rFonts w:asciiTheme="minorHAnsi" w:hAnsiTheme="minorHAnsi" w:cstheme="minorHAnsi"/>
          <w:sz w:val="20"/>
        </w:rPr>
        <w:t xml:space="preserve"> v obsluze a údržbě předmětu plnění v potřebném rozsahu v souladu s příslušnými zákony, a to pro všechny příslušné zaměstnance určené </w:t>
      </w:r>
      <w:r w:rsidR="003B354C">
        <w:rPr>
          <w:rFonts w:asciiTheme="minorHAnsi" w:hAnsiTheme="minorHAnsi" w:cstheme="minorHAnsi"/>
          <w:sz w:val="20"/>
        </w:rPr>
        <w:t>kupujícím</w:t>
      </w:r>
      <w:r>
        <w:rPr>
          <w:rFonts w:asciiTheme="minorHAnsi" w:hAnsiTheme="minorHAnsi" w:cstheme="minorHAnsi"/>
          <w:sz w:val="20"/>
        </w:rPr>
        <w:t>;</w:t>
      </w:r>
    </w:p>
    <w:p w:rsidR="00A5186B" w:rsidRDefault="00A5186B" w:rsidP="00A5186B">
      <w:pPr>
        <w:pStyle w:val="Odstavecseseznamem"/>
        <w:numPr>
          <w:ilvl w:val="0"/>
          <w:numId w:val="3"/>
        </w:numPr>
        <w:ind w:left="357" w:hanging="357"/>
        <w:rPr>
          <w:rFonts w:asciiTheme="minorHAnsi" w:hAnsiTheme="minorHAnsi" w:cstheme="minorHAnsi"/>
          <w:sz w:val="20"/>
        </w:rPr>
      </w:pPr>
      <w:r>
        <w:rPr>
          <w:rFonts w:asciiTheme="minorHAnsi" w:hAnsiTheme="minorHAnsi" w:cstheme="minorHAnsi"/>
          <w:sz w:val="20"/>
        </w:rPr>
        <w:t>provedení praktického předvedení předmětu plnění a ukázka jeho funkčnosti v rámci předávacího a přejímacího řízení;</w:t>
      </w:r>
    </w:p>
    <w:p w:rsidR="00A5186B" w:rsidRDefault="00A5186B" w:rsidP="00A5186B">
      <w:pPr>
        <w:pStyle w:val="Odstavecseseznamem"/>
        <w:numPr>
          <w:ilvl w:val="0"/>
          <w:numId w:val="3"/>
        </w:numPr>
        <w:ind w:left="357" w:hanging="357"/>
        <w:rPr>
          <w:rFonts w:asciiTheme="minorHAnsi" w:hAnsiTheme="minorHAnsi" w:cstheme="minorHAnsi"/>
          <w:sz w:val="20"/>
        </w:rPr>
      </w:pPr>
      <w:r>
        <w:rPr>
          <w:rFonts w:asciiTheme="minorHAnsi" w:hAnsiTheme="minorHAnsi" w:cstheme="minorHAnsi"/>
          <w:sz w:val="20"/>
        </w:rPr>
        <w:t>likvidace odpadu vzniklého při dodávce a montáži; doložení všech dokladů o likvidaci materiálů a odpadů včetně množství (případně souhrnné prohlášení o likvidaci odpadů)</w:t>
      </w:r>
    </w:p>
    <w:p w:rsidR="00A5186B" w:rsidRDefault="00A5186B" w:rsidP="00A5186B">
      <w:pPr>
        <w:pStyle w:val="Default"/>
        <w:numPr>
          <w:ilvl w:val="0"/>
          <w:numId w:val="3"/>
        </w:numPr>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záruka minimálně 60 měsíců; </w:t>
      </w:r>
    </w:p>
    <w:p w:rsidR="00A5186B" w:rsidRDefault="00A5186B" w:rsidP="00A5186B">
      <w:pPr>
        <w:pStyle w:val="Odstavecseseznamem"/>
        <w:numPr>
          <w:ilvl w:val="0"/>
          <w:numId w:val="3"/>
        </w:numPr>
        <w:ind w:left="357" w:hanging="357"/>
        <w:rPr>
          <w:rFonts w:asciiTheme="minorHAnsi" w:hAnsiTheme="minorHAnsi" w:cstheme="minorHAnsi"/>
          <w:sz w:val="20"/>
          <w:szCs w:val="20"/>
        </w:rPr>
      </w:pPr>
      <w:r>
        <w:rPr>
          <w:rFonts w:asciiTheme="minorHAnsi" w:hAnsiTheme="minorHAnsi" w:cstheme="minorHAnsi"/>
          <w:sz w:val="20"/>
        </w:rPr>
        <w:t xml:space="preserve">kontrolní prohlídky dodavatele po dobu záruční lhůty a záruční servis;  </w:t>
      </w:r>
    </w:p>
    <w:p w:rsidR="00A5186B" w:rsidRPr="003B354C" w:rsidRDefault="00A5186B" w:rsidP="00A5186B">
      <w:pPr>
        <w:pStyle w:val="Default"/>
        <w:numPr>
          <w:ilvl w:val="0"/>
          <w:numId w:val="3"/>
        </w:numPr>
        <w:ind w:left="357" w:hanging="357"/>
        <w:jc w:val="both"/>
        <w:rPr>
          <w:rFonts w:asciiTheme="minorHAnsi" w:hAnsiTheme="minorHAnsi" w:cstheme="minorHAnsi"/>
          <w:color w:val="auto"/>
          <w:sz w:val="20"/>
          <w:szCs w:val="20"/>
        </w:rPr>
      </w:pPr>
      <w:r>
        <w:rPr>
          <w:rFonts w:asciiTheme="minorHAnsi" w:hAnsiTheme="minorHAnsi" w:cstheme="minorHAnsi"/>
          <w:sz w:val="20"/>
          <w:szCs w:val="20"/>
        </w:rPr>
        <w:t>za záruční opravy související se zárukou za jakost není účtován materiál, práce servisního technika, cestovní či jiné náhrady.</w:t>
      </w:r>
    </w:p>
    <w:p w:rsidR="003B354C" w:rsidRDefault="003B354C" w:rsidP="003B354C">
      <w:pPr>
        <w:pStyle w:val="Default"/>
        <w:ind w:left="357"/>
        <w:jc w:val="both"/>
        <w:rPr>
          <w:rFonts w:asciiTheme="minorHAnsi" w:hAnsiTheme="minorHAnsi" w:cstheme="minorHAnsi"/>
          <w:color w:val="auto"/>
          <w:sz w:val="20"/>
          <w:szCs w:val="20"/>
        </w:rPr>
      </w:pPr>
    </w:p>
    <w:p w:rsidR="00A5186B" w:rsidRDefault="00A5186B" w:rsidP="00A5186B">
      <w:pPr>
        <w:pStyle w:val="NadpisVZ2"/>
        <w:numPr>
          <w:ilvl w:val="1"/>
          <w:numId w:val="2"/>
        </w:numPr>
        <w:rPr>
          <w:rFonts w:asciiTheme="minorHAnsi" w:hAnsiTheme="minorHAnsi" w:cstheme="minorHAnsi"/>
          <w:sz w:val="20"/>
          <w:szCs w:val="20"/>
        </w:rPr>
      </w:pPr>
      <w:bookmarkStart w:id="2" w:name="_Toc42495308"/>
      <w:r>
        <w:rPr>
          <w:rFonts w:asciiTheme="minorHAnsi" w:hAnsiTheme="minorHAnsi" w:cstheme="minorHAnsi"/>
          <w:sz w:val="20"/>
          <w:szCs w:val="20"/>
        </w:rPr>
        <w:t>Technické parametry – specifikace pojízdných regálů</w:t>
      </w:r>
      <w:bookmarkEnd w:id="2"/>
    </w:p>
    <w:p w:rsidR="00A5186B" w:rsidRDefault="00A5186B" w:rsidP="00A5186B">
      <w:pPr>
        <w:pStyle w:val="Odstavecseseznamem"/>
        <w:spacing w:before="240"/>
        <w:ind w:left="357"/>
        <w:jc w:val="both"/>
        <w:rPr>
          <w:rFonts w:asciiTheme="minorHAnsi" w:hAnsiTheme="minorHAnsi" w:cstheme="minorHAnsi"/>
          <w:b/>
          <w:sz w:val="20"/>
          <w:szCs w:val="20"/>
        </w:rPr>
      </w:pPr>
      <w:r>
        <w:rPr>
          <w:rFonts w:asciiTheme="minorHAnsi" w:hAnsiTheme="minorHAnsi" w:cstheme="minorHAnsi"/>
          <w:b/>
          <w:sz w:val="20"/>
        </w:rPr>
        <w:t>Délka 7000 mm, hloubka police 250 mm, šířka regálu 530 mm, výška regálu 2700 mm. Světlost mezi policemi 330 mm. Základní nosnost polic 100 kg/</w:t>
      </w:r>
      <w:proofErr w:type="spellStart"/>
      <w:r>
        <w:rPr>
          <w:rFonts w:asciiTheme="minorHAnsi" w:hAnsiTheme="minorHAnsi" w:cstheme="minorHAnsi"/>
          <w:b/>
          <w:sz w:val="20"/>
        </w:rPr>
        <w:t>bm</w:t>
      </w:r>
      <w:proofErr w:type="spellEnd"/>
      <w:r>
        <w:rPr>
          <w:rFonts w:asciiTheme="minorHAnsi" w:hAnsiTheme="minorHAnsi" w:cstheme="minorHAnsi"/>
          <w:b/>
          <w:sz w:val="20"/>
        </w:rPr>
        <w:t>. Celá konstrukce musí umožňovat maximální proudění vzduchu okolo knih a uložených písemností! Položky obsahují dodávku i montáž vč. veškerého spojovacího a montážního materiálu. Umístění dle výkresové části projektové dokumentace.  Celkový počet 264 ks.</w:t>
      </w:r>
    </w:p>
    <w:p w:rsidR="00A5186B" w:rsidRDefault="00A5186B" w:rsidP="00A5186B">
      <w:pPr>
        <w:pStyle w:val="Odstavecseseznamem"/>
        <w:numPr>
          <w:ilvl w:val="0"/>
          <w:numId w:val="3"/>
        </w:numPr>
        <w:spacing w:before="240"/>
        <w:ind w:left="357" w:hanging="357"/>
        <w:jc w:val="both"/>
        <w:rPr>
          <w:rFonts w:asciiTheme="minorHAnsi" w:hAnsiTheme="minorHAnsi" w:cstheme="minorHAnsi"/>
          <w:sz w:val="20"/>
        </w:rPr>
      </w:pPr>
      <w:r>
        <w:rPr>
          <w:rFonts w:asciiTheme="minorHAnsi" w:hAnsiTheme="minorHAnsi" w:cstheme="minorHAnsi"/>
          <w:sz w:val="20"/>
        </w:rPr>
        <w:t>regálový systém je tvořen posuvnými řadami oboustranných regálů pojízdných po pojezdové dráze složených z kolejnic zalitých přímo v podlaze, z podvozků regálů včetně pohonu a z policových regálů;</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regály budou sestaveny dle projektové dokumentace do bloků s jedinou obslužnou uličkou, která se přesunem regálů vytvoří ve zvoleném místě bloku a tím se zpřístupní požadovaná skladovací pozice;</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každý regál má vlastní podvozek a je samostatně posouvatelný volantem; ovládací mechanismus bude umístěn na straně obslužné uličky, regál se uvede do pohybu otáčením volantu na příslušnou stranu tak, aby regály při plném zatížení bylo možné velmi lehce ovládat a uvádět do pohybu; posuvný mechanismus bude zakryt plechovou stěnou, viditelný bude pouze volant; </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převod pro posun musí být nastaven tak, aby bylo možné bez námahy uvést do pohybu jeden i několik plně založených vozů;</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konstrukce regálů bude složena z rámů a polic, rámy budou tvořeny párem uzavřených kovových profilů s vyhotovenými otvory pro instalaci a přestavitelnost polic spojených horizontálními příčkami, police budou plechové, třikrát ohraněné pro maximální bezpečnost obsluhy;</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jsou bezpodmínečně požadovány regály oboustranné na jednom podvozku; z každé strany budou police hloubky 250 mm s možností samostatného výškového přenastavení polic po 20 mm; Jeden vůz má poté šířku 530 mm (2 x police 250 mm + 30 mm gumové nárazníky na každé straně podvozku);</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výška regálů a horní ukončení se přizpůsobuje vedení vzduchotechnického potrubí, osvětlení, systému SHZ a dalším instalacím, vedených pod stropem;</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podvozky se budou pohybovat po kolejích, jejichž počet bude stanoven v závislosti na délce a zatížení podvozku (předpokládají se 4 kusy na každý regál); koleje budou vyrobené z pozinkované oceli, budou </w:t>
      </w:r>
      <w:r>
        <w:rPr>
          <w:rFonts w:asciiTheme="minorHAnsi" w:hAnsiTheme="minorHAnsi" w:cstheme="minorHAnsi"/>
          <w:sz w:val="20"/>
        </w:rPr>
        <w:lastRenderedPageBreak/>
        <w:t xml:space="preserve">zapuštěné v podlaze a ukotvené do konstrukce stropu před realizací finálních betonových mazanin v rámci výstavby depozitáře (dodávka stavby), pro pohon regálů se vylučuje užití řetězu v kolejnicích;  </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kolejnice lícují s úrovní čisté podlahy; kolejnice budou profilované, všechny stejné a jejich profil bude současně sloužit i jako pojistka proti převržení vozů; všechny regálové vozy musí být vybaveny pojistkami proti převržení vozu;</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regálový systém bude pomocí šroubových spojů přichycen ke konstrukci podvozku, se kterým bude tvořit kompaktní sestavu (1 celek), podvozek bude tvořit svařená konstrukce s integrovaným systémem pohonu, uložení převodů a pojezdových mechanismů bude opatřeno valivými kuličkovými nebo válečkovými ložisky, kola budou ocelová, převodový poměr ovládání pohonu regálů bude v rozmezí 1:3000 - 1:5000 (vzhledem k velikosti regálu a jeho délce). Předpokládaná výška podvozku je 150 mm;</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každá regálová sestava bude ztužena pomocí kovového zavětrovacího kříže tak, aby byla vytvořena pevná a stabilní konstrukce, toto úhlopříčné zavětrování bude seřiditelné; </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svisle bude regál členěn na sloupce - moduly  (předpokládá se vnější šířka sloupce 1000 mm); celková délka regálu 7 000 mm; </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regály nebudou mít pevný strop, horní část bude z důvodu proudění vzduchu otevřená;</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počet polic je 7(vč. prostoru nad podvozkem) a je patrný v projektové dokumentaci; standardní světlost mezi policemi je pracovně uvažována na 330 mm; světlost odpovídá možnosti ukládání archivních krabic, šanonů nebo knih o výšce cca 315 mm; police budou výškově přestavitelné po 20 mm případně po 25 mm;</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vnější bočnice budou kapotované z perforovaného plechu tak, aby bylo zabezpečeno příčné provětrávání regálů; čela regálů směrem do obslužné chodbičky budou včetně držáku na vložení popisného štítku; perforace bude maximální možná s ohledem na stabilitu konstrukce a konstrukčních možností daného dodavatele;</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konstrukce kovových regálů bude opatřena antikorozní ochranou pro stupeň korozní agresivity podle ČSN EN ISO 12944-2: C2 - nízká. Viditelné části ocelové konstrukce budou opatřeny práškovou vypalovací barvou, tloušťka laku min. 60 - 80 µm, barva světle šedá RAL 7035 (vč. čel regálů);</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police budou žárově zinkovány dle ČSN EN ISO 1461 a to včetně vnitřních částí. U svařovaných konstrukcí je nutné vyříznout na konci "V" zářezy, nebo vyvrtat díry. Předpokládaná tloušťka povlaku 200 </w:t>
      </w:r>
      <w:proofErr w:type="spellStart"/>
      <w:r>
        <w:rPr>
          <w:rFonts w:asciiTheme="minorHAnsi" w:hAnsiTheme="minorHAnsi" w:cstheme="minorHAnsi"/>
          <w:sz w:val="20"/>
        </w:rPr>
        <w:t>μm</w:t>
      </w:r>
      <w:proofErr w:type="spellEnd"/>
      <w:r>
        <w:rPr>
          <w:rFonts w:asciiTheme="minorHAnsi" w:hAnsiTheme="minorHAnsi" w:cstheme="minorHAnsi"/>
          <w:sz w:val="20"/>
        </w:rPr>
        <w:t>;</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nosnost polic hloubky 250 mm je minimálně 100 kg/</w:t>
      </w:r>
      <w:proofErr w:type="spellStart"/>
      <w:r>
        <w:rPr>
          <w:rFonts w:asciiTheme="minorHAnsi" w:hAnsiTheme="minorHAnsi" w:cstheme="minorHAnsi"/>
          <w:sz w:val="20"/>
        </w:rPr>
        <w:t>bm</w:t>
      </w:r>
      <w:proofErr w:type="spellEnd"/>
      <w:r>
        <w:rPr>
          <w:rFonts w:asciiTheme="minorHAnsi" w:hAnsiTheme="minorHAnsi" w:cstheme="minorHAnsi"/>
          <w:sz w:val="20"/>
        </w:rPr>
        <w:t>, včetně osazení informačních štítků o max. možném zatížení polic a sloupců regálového systému (štítky s nosností na každé sestavě). Nosnost polic je dostatečná pro všechny případy ukládání archiválií a knih;</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veškerá zatížení z pojízdného regálového systému budou přenášena přímo do stropní desky (bez zatížení podlahových mazanin);</w:t>
      </w:r>
    </w:p>
    <w:p w:rsidR="00A5186B" w:rsidRDefault="00A5186B" w:rsidP="00A5186B">
      <w:pPr>
        <w:pStyle w:val="NadpisVZ2"/>
        <w:numPr>
          <w:ilvl w:val="0"/>
          <w:numId w:val="0"/>
        </w:numPr>
        <w:ind w:left="1218"/>
        <w:rPr>
          <w:rFonts w:asciiTheme="minorHAnsi" w:hAnsiTheme="minorHAnsi" w:cstheme="minorHAnsi"/>
          <w:sz w:val="20"/>
          <w:szCs w:val="20"/>
        </w:rPr>
      </w:pPr>
    </w:p>
    <w:p w:rsidR="00A5186B" w:rsidRDefault="00A5186B" w:rsidP="00A5186B">
      <w:pPr>
        <w:pStyle w:val="NadpisVZ2"/>
        <w:numPr>
          <w:ilvl w:val="1"/>
          <w:numId w:val="2"/>
        </w:numPr>
        <w:rPr>
          <w:rFonts w:asciiTheme="minorHAnsi" w:hAnsiTheme="minorHAnsi" w:cstheme="minorHAnsi"/>
          <w:sz w:val="20"/>
          <w:szCs w:val="20"/>
        </w:rPr>
      </w:pPr>
      <w:bookmarkStart w:id="3" w:name="_Toc42495309"/>
      <w:r>
        <w:rPr>
          <w:rFonts w:asciiTheme="minorHAnsi" w:hAnsiTheme="minorHAnsi" w:cstheme="minorHAnsi"/>
          <w:sz w:val="20"/>
          <w:szCs w:val="20"/>
        </w:rPr>
        <w:t>Technické parametry – specifikace stacionárních regálů</w:t>
      </w:r>
      <w:bookmarkEnd w:id="3"/>
    </w:p>
    <w:p w:rsidR="00A5186B" w:rsidRDefault="00A5186B" w:rsidP="00A5186B">
      <w:pPr>
        <w:pStyle w:val="NormlnIMP"/>
        <w:spacing w:before="240"/>
        <w:ind w:left="426"/>
        <w:jc w:val="both"/>
        <w:rPr>
          <w:rFonts w:asciiTheme="minorHAnsi" w:hAnsiTheme="minorHAnsi" w:cstheme="minorHAnsi"/>
        </w:rPr>
      </w:pPr>
      <w:r>
        <w:rPr>
          <w:rFonts w:asciiTheme="minorHAnsi" w:hAnsiTheme="minorHAnsi" w:cstheme="minorHAnsi"/>
          <w:b/>
        </w:rPr>
        <w:t>Vnější délka 1000 mm, hloubka police 250 mm, výška regálu 2700 mm. Světlost mezi policemi 330 mm. Základní nosnost polic 100 kg/</w:t>
      </w:r>
      <w:proofErr w:type="spellStart"/>
      <w:r>
        <w:rPr>
          <w:rFonts w:asciiTheme="minorHAnsi" w:hAnsiTheme="minorHAnsi" w:cstheme="minorHAnsi"/>
          <w:b/>
        </w:rPr>
        <w:t>bm</w:t>
      </w:r>
      <w:proofErr w:type="spellEnd"/>
      <w:r>
        <w:rPr>
          <w:rFonts w:asciiTheme="minorHAnsi" w:hAnsiTheme="minorHAnsi" w:cstheme="minorHAnsi"/>
          <w:b/>
        </w:rPr>
        <w:t>. Regály jsou navrženy spojené do větších celků, je proto možné dodat celé sestavy. Celá konstrukce musí umožňovat maximální proudění vzduchu okolo knih a uložených písemností! Položky obsahují dodávku i montáž vč. veškerého spojovacího a montážního materiálu. Umístění dle výkresové části. Celkový počet 300 ks.</w:t>
      </w:r>
    </w:p>
    <w:p w:rsidR="00A5186B" w:rsidRDefault="00A5186B" w:rsidP="00A5186B">
      <w:pPr>
        <w:pStyle w:val="Odstavecseseznamem"/>
        <w:numPr>
          <w:ilvl w:val="0"/>
          <w:numId w:val="3"/>
        </w:numPr>
        <w:spacing w:before="240"/>
        <w:ind w:left="357" w:hanging="357"/>
        <w:jc w:val="both"/>
        <w:rPr>
          <w:rFonts w:asciiTheme="minorHAnsi" w:hAnsiTheme="minorHAnsi" w:cstheme="minorHAnsi"/>
          <w:sz w:val="20"/>
        </w:rPr>
      </w:pPr>
      <w:r>
        <w:rPr>
          <w:rFonts w:asciiTheme="minorHAnsi" w:hAnsiTheme="minorHAnsi" w:cstheme="minorHAnsi"/>
          <w:sz w:val="20"/>
        </w:rPr>
        <w:t>pevné regály umístěné mezi sloupy budou oboustranné; u stěn jednostranné; budou součástí řady pojízdných regálů se stejnými parametry jako regály posuvné; budou umístěné a připevněné ke konstrukci soklu, tak, aby výškově odpovídaly posuvným regálům;</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stacionární regály budou jednostranné, umístěné buď u stěn nebo mezi sloupy. Budou kotveny pomocí ocelových úhelníků k betonovým konstrukcím stavby. V místě mezi sloupy budou volně stojící, sešroubovány k sobě do řady a koncové pole bude kotveno pomocí ocelových úhelníků ke sloupu. S ohledem na svoji pozici budou součástí řady pojízdných regálů se stejnými parametry jako regály posuvné, regály budou pomocí šroubových spojů přichyceny ke konstrukci soklu, se kterým budou tvořit kompaktní sestavu (1celek), sokl bude kotven k podlaze;</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celá regálová sestava bude ztužena pomocí kovového zavětrovacího kříže tak, aby byla vytvořena pevná a stabilní konstrukce, toto úhlopříčné zavětrování bude seřiditelné;</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konstrukce regálů bude složena z rámů a polic, rámy budou tvořeny párem uzavřených kovových profilů s vyhotovenými otvory pro instalaci a přestavitelnost polic spojených horizontálními příčkami, police budou plechové, ohraněné pro maximální bezpečnost obsluhy;</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lastRenderedPageBreak/>
        <w:t>police budou výškově přestavitelné po 20 mm případně 25 mm, regály nebudou mít pevný strop, horní část bude z důvodu proudění vzduchu otevřená;</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počet polic je 7 (vč. prostoru nad soklem) – viz výkresová část. Standardní světlost mezi policemi je pracovně uvažována na 330 mm. Světlost odpovídá možnosti ukládání archivních krabic, šanonů nebo knih o výšce cca 315 mm;</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vnější bočnice budou kapotované z perforovaného plechu tak, aby bylo zabezpečeno příčné provětrávání regálů, čela regálů budou včetně držáku na vložení popisného štítku. Perforace maximální možná s ohledem na stabilitu konstrukce a konstrukčních možností daného dodavatele;</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konstrukce kovových regálů bude opatřena antikorozní ochranou pro stupeň korozní agresivity podle ČSN EN ISO 12944-2: C2 - nízká. Viditelné části ocelové konstrukce budou opatřeny práškovou vypalovací barvou, tloušťka laku min. 60 - 80 µm, barva světle šedá RAL 7035 (vč. čel regálů);</w:t>
      </w:r>
    </w:p>
    <w:p w:rsidR="00A5186B" w:rsidRDefault="00A5186B" w:rsidP="00A5186B">
      <w:pPr>
        <w:pStyle w:val="Odstavecseseznamem"/>
        <w:numPr>
          <w:ilvl w:val="0"/>
          <w:numId w:val="3"/>
        </w:numPr>
        <w:ind w:left="357" w:hanging="357"/>
        <w:jc w:val="both"/>
        <w:rPr>
          <w:rFonts w:asciiTheme="minorHAnsi" w:hAnsiTheme="minorHAnsi" w:cstheme="minorHAnsi"/>
          <w:sz w:val="20"/>
        </w:rPr>
      </w:pPr>
      <w:r>
        <w:rPr>
          <w:rFonts w:asciiTheme="minorHAnsi" w:hAnsiTheme="minorHAnsi" w:cstheme="minorHAnsi"/>
          <w:sz w:val="20"/>
        </w:rPr>
        <w:t xml:space="preserve">police budou žárově zinkovány dle ČSN EN ISO 1461 a to včetně vnitřních částí. U svařovaných konstrukcí je nutné vyříznout na konci "V" zářezy, nebo vyvrtat díry. Předpokládaná tloušťka povlaku 200 </w:t>
      </w:r>
      <w:proofErr w:type="spellStart"/>
      <w:r>
        <w:rPr>
          <w:rFonts w:asciiTheme="minorHAnsi" w:hAnsiTheme="minorHAnsi" w:cstheme="minorHAnsi"/>
          <w:sz w:val="20"/>
        </w:rPr>
        <w:t>μm</w:t>
      </w:r>
      <w:proofErr w:type="spellEnd"/>
      <w:r>
        <w:rPr>
          <w:rFonts w:asciiTheme="minorHAnsi" w:hAnsiTheme="minorHAnsi" w:cstheme="minorHAnsi"/>
          <w:sz w:val="20"/>
        </w:rPr>
        <w:t>;</w:t>
      </w:r>
    </w:p>
    <w:p w:rsidR="00A5186B" w:rsidRDefault="00A5186B" w:rsidP="00A5186B">
      <w:pPr>
        <w:pStyle w:val="Odstavecseseznamem"/>
        <w:numPr>
          <w:ilvl w:val="0"/>
          <w:numId w:val="3"/>
        </w:numPr>
        <w:autoSpaceDE w:val="0"/>
        <w:autoSpaceDN w:val="0"/>
        <w:adjustRightInd w:val="0"/>
        <w:spacing w:after="240"/>
        <w:ind w:left="357" w:hanging="357"/>
        <w:jc w:val="both"/>
        <w:rPr>
          <w:rFonts w:asciiTheme="minorHAnsi" w:hAnsiTheme="minorHAnsi" w:cstheme="minorHAnsi"/>
          <w:b/>
          <w:bCs/>
          <w:strike/>
          <w:color w:val="000000"/>
          <w:sz w:val="20"/>
        </w:rPr>
      </w:pPr>
      <w:r>
        <w:rPr>
          <w:rFonts w:asciiTheme="minorHAnsi" w:hAnsiTheme="minorHAnsi" w:cstheme="minorHAnsi"/>
          <w:sz w:val="20"/>
        </w:rPr>
        <w:t>nosnost polic hloubky 250 mm je minimálně 100 kg/</w:t>
      </w:r>
      <w:proofErr w:type="spellStart"/>
      <w:r>
        <w:rPr>
          <w:rFonts w:asciiTheme="minorHAnsi" w:hAnsiTheme="minorHAnsi" w:cstheme="minorHAnsi"/>
          <w:sz w:val="20"/>
        </w:rPr>
        <w:t>bm</w:t>
      </w:r>
      <w:proofErr w:type="spellEnd"/>
      <w:r>
        <w:rPr>
          <w:rFonts w:asciiTheme="minorHAnsi" w:hAnsiTheme="minorHAnsi" w:cstheme="minorHAnsi"/>
          <w:sz w:val="20"/>
        </w:rPr>
        <w:t xml:space="preserve">, včetně osazení informačních štítků o max. možném zatížení polic a sloupců regálového systému (štítky s nosností). Nosnost polic je dostatečná pro všechny případy ukládání archiválií a knih. </w:t>
      </w:r>
    </w:p>
    <w:p w:rsidR="00A5186B" w:rsidRDefault="00A5186B" w:rsidP="00A5186B">
      <w:pPr>
        <w:pStyle w:val="NadpisVZ2"/>
        <w:numPr>
          <w:ilvl w:val="1"/>
          <w:numId w:val="2"/>
        </w:numPr>
        <w:rPr>
          <w:rFonts w:asciiTheme="minorHAnsi" w:hAnsiTheme="minorHAnsi" w:cstheme="minorHAnsi"/>
          <w:sz w:val="20"/>
          <w:szCs w:val="20"/>
        </w:rPr>
      </w:pPr>
      <w:bookmarkStart w:id="4" w:name="_Toc473180542"/>
      <w:bookmarkStart w:id="5" w:name="_Toc42495310"/>
      <w:r>
        <w:rPr>
          <w:rFonts w:asciiTheme="minorHAnsi" w:hAnsiTheme="minorHAnsi" w:cstheme="minorHAnsi"/>
          <w:sz w:val="20"/>
          <w:szCs w:val="20"/>
        </w:rPr>
        <w:t>DALŠÍ TECHNICKÉ PODMÍNKY</w:t>
      </w:r>
      <w:bookmarkEnd w:id="4"/>
      <w:bookmarkEnd w:id="5"/>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sz w:val="20"/>
          <w:szCs w:val="20"/>
        </w:rPr>
      </w:pPr>
      <w:r>
        <w:rPr>
          <w:rFonts w:asciiTheme="minorHAnsi" w:hAnsiTheme="minorHAnsi" w:cstheme="minorHAnsi"/>
          <w:sz w:val="20"/>
        </w:rPr>
        <w:t xml:space="preserve">Realizace předmětu plnění bude probíhat dle pokynů </w:t>
      </w:r>
      <w:r w:rsidR="003B354C">
        <w:rPr>
          <w:rFonts w:asciiTheme="minorHAnsi" w:hAnsiTheme="minorHAnsi" w:cstheme="minorHAnsi"/>
          <w:sz w:val="20"/>
        </w:rPr>
        <w:t>kupujícího</w:t>
      </w:r>
      <w:r>
        <w:rPr>
          <w:rFonts w:asciiTheme="minorHAnsi" w:hAnsiTheme="minorHAnsi" w:cstheme="minorHAnsi"/>
          <w:sz w:val="20"/>
        </w:rPr>
        <w:t xml:space="preserve">, </w:t>
      </w:r>
      <w:r>
        <w:rPr>
          <w:rFonts w:asciiTheme="minorHAnsi" w:hAnsiTheme="minorHAnsi" w:cstheme="minorHAnsi"/>
          <w:b/>
          <w:sz w:val="20"/>
        </w:rPr>
        <w:t>v nejvyšší normové jakosti kvality</w:t>
      </w:r>
      <w:r>
        <w:rPr>
          <w:rFonts w:asciiTheme="minorHAnsi" w:hAnsiTheme="minorHAnsi" w:cstheme="minorHAnsi"/>
          <w:sz w:val="20"/>
        </w:rPr>
        <w:t xml:space="preserve">, dále dle platných zákonů ČR, právních předpisů a metodik, v souladu s příslušnými normami v době provádění předmětu </w:t>
      </w:r>
      <w:r w:rsidR="003B354C">
        <w:rPr>
          <w:rFonts w:asciiTheme="minorHAnsi" w:hAnsiTheme="minorHAnsi" w:cstheme="minorHAnsi"/>
          <w:sz w:val="20"/>
        </w:rPr>
        <w:t>koupě</w:t>
      </w:r>
      <w:r>
        <w:rPr>
          <w:rFonts w:asciiTheme="minorHAnsi" w:hAnsiTheme="minorHAnsi" w:cstheme="minorHAnsi"/>
          <w:sz w:val="20"/>
        </w:rPr>
        <w:t xml:space="preserve">. </w:t>
      </w:r>
    </w:p>
    <w:p w:rsidR="00A5186B" w:rsidRDefault="003B354C" w:rsidP="00A5186B">
      <w:pPr>
        <w:pStyle w:val="Odstavecseseznamem"/>
        <w:numPr>
          <w:ilvl w:val="0"/>
          <w:numId w:val="4"/>
        </w:numPr>
        <w:autoSpaceDE w:val="0"/>
        <w:autoSpaceDN w:val="0"/>
        <w:adjustRightInd w:val="0"/>
        <w:spacing w:before="120"/>
        <w:jc w:val="both"/>
        <w:rPr>
          <w:rFonts w:asciiTheme="minorHAnsi" w:hAnsiTheme="minorHAnsi" w:cstheme="minorHAnsi"/>
          <w:bCs/>
          <w:color w:val="000000"/>
          <w:sz w:val="20"/>
        </w:rPr>
      </w:pPr>
      <w:r>
        <w:rPr>
          <w:rFonts w:asciiTheme="minorHAnsi" w:hAnsiTheme="minorHAnsi" w:cstheme="minorHAnsi"/>
          <w:b/>
          <w:sz w:val="20"/>
        </w:rPr>
        <w:t>Kupujícím</w:t>
      </w:r>
      <w:r w:rsidR="00A5186B">
        <w:rPr>
          <w:rFonts w:asciiTheme="minorHAnsi" w:hAnsiTheme="minorHAnsi" w:cstheme="minorHAnsi"/>
          <w:b/>
          <w:sz w:val="20"/>
        </w:rPr>
        <w:t xml:space="preserve"> uvedená specifikace a technické parametry představují minimální požadavky</w:t>
      </w:r>
      <w:r w:rsidR="00A5186B">
        <w:rPr>
          <w:rFonts w:asciiTheme="minorHAnsi" w:hAnsiTheme="minorHAnsi" w:cstheme="minorHAnsi"/>
          <w:sz w:val="20"/>
        </w:rPr>
        <w:t xml:space="preserve"> </w:t>
      </w:r>
      <w:r>
        <w:rPr>
          <w:rFonts w:asciiTheme="minorHAnsi" w:hAnsiTheme="minorHAnsi" w:cstheme="minorHAnsi"/>
          <w:sz w:val="20"/>
        </w:rPr>
        <w:t>kupujícího</w:t>
      </w:r>
      <w:r w:rsidR="00A5186B">
        <w:rPr>
          <w:rFonts w:asciiTheme="minorHAnsi" w:hAnsiTheme="minorHAnsi" w:cstheme="minorHAnsi"/>
          <w:sz w:val="20"/>
        </w:rPr>
        <w:t xml:space="preserve"> na </w:t>
      </w:r>
      <w:r>
        <w:rPr>
          <w:rFonts w:asciiTheme="minorHAnsi" w:hAnsiTheme="minorHAnsi" w:cstheme="minorHAnsi"/>
          <w:sz w:val="20"/>
        </w:rPr>
        <w:t>předmět koupě</w:t>
      </w:r>
      <w:r w:rsidR="00A5186B">
        <w:rPr>
          <w:rFonts w:asciiTheme="minorHAnsi" w:hAnsiTheme="minorHAnsi" w:cstheme="minorHAnsi"/>
          <w:sz w:val="20"/>
        </w:rPr>
        <w:t>.</w:t>
      </w:r>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bCs/>
          <w:color w:val="000000"/>
          <w:sz w:val="20"/>
        </w:rPr>
      </w:pPr>
      <w:r>
        <w:rPr>
          <w:rFonts w:asciiTheme="minorHAnsi" w:hAnsiTheme="minorHAnsi" w:cstheme="minorHAnsi"/>
          <w:b/>
          <w:sz w:val="20"/>
        </w:rPr>
        <w:t xml:space="preserve">Předmětem </w:t>
      </w:r>
      <w:r w:rsidR="00AC139D">
        <w:rPr>
          <w:rFonts w:asciiTheme="minorHAnsi" w:hAnsiTheme="minorHAnsi" w:cstheme="minorHAnsi"/>
          <w:b/>
          <w:sz w:val="20"/>
        </w:rPr>
        <w:t>koupě</w:t>
      </w:r>
      <w:r>
        <w:rPr>
          <w:rFonts w:asciiTheme="minorHAnsi" w:hAnsiTheme="minorHAnsi" w:cstheme="minorHAnsi"/>
          <w:b/>
          <w:sz w:val="20"/>
        </w:rPr>
        <w:t xml:space="preserve"> je zboží nové, nesmí byt repasované. </w:t>
      </w:r>
      <w:r>
        <w:rPr>
          <w:rFonts w:asciiTheme="minorHAnsi" w:hAnsiTheme="minorHAnsi" w:cstheme="minorHAnsi"/>
          <w:sz w:val="20"/>
        </w:rPr>
        <w:t xml:space="preserve">Předmět </w:t>
      </w:r>
      <w:r w:rsidR="00AC139D">
        <w:rPr>
          <w:rFonts w:asciiTheme="minorHAnsi" w:hAnsiTheme="minorHAnsi" w:cstheme="minorHAnsi"/>
          <w:sz w:val="20"/>
        </w:rPr>
        <w:t>koupě</w:t>
      </w:r>
      <w:r>
        <w:rPr>
          <w:rFonts w:asciiTheme="minorHAnsi" w:hAnsiTheme="minorHAnsi" w:cstheme="minorHAnsi"/>
          <w:sz w:val="20"/>
        </w:rPr>
        <w:t xml:space="preserve"> musí být proveden plně v souladu s v ČR platnými zákony, právními předpisy a rovněž v souladu se všemi požadavky stanovenými </w:t>
      </w:r>
      <w:r w:rsidR="00AC139D">
        <w:rPr>
          <w:rFonts w:asciiTheme="minorHAnsi" w:hAnsiTheme="minorHAnsi" w:cstheme="minorHAnsi"/>
          <w:sz w:val="20"/>
        </w:rPr>
        <w:t>kupujícím</w:t>
      </w:r>
      <w:r>
        <w:rPr>
          <w:rFonts w:asciiTheme="minorHAnsi" w:hAnsiTheme="minorHAnsi" w:cstheme="minorHAnsi"/>
          <w:sz w:val="20"/>
        </w:rPr>
        <w:t xml:space="preserve"> v zadávacích podmínkách.</w:t>
      </w:r>
    </w:p>
    <w:p w:rsidR="00A5186B" w:rsidRDefault="00AC139D"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zajistí všechny nezbytné </w:t>
      </w:r>
      <w:r w:rsidR="00A5186B">
        <w:rPr>
          <w:rFonts w:asciiTheme="minorHAnsi" w:hAnsiTheme="minorHAnsi" w:cstheme="minorHAnsi"/>
          <w:sz w:val="20"/>
        </w:rPr>
        <w:t xml:space="preserve">zkoušky v souladu s příslušnými normami a dle případných jiných právních nebo technických platných předpisů, kterými bude prokázáno dosažení předepsané kvality a technických parametrů předmětu plnění. </w:t>
      </w:r>
      <w:r>
        <w:rPr>
          <w:rFonts w:asciiTheme="minorHAnsi" w:hAnsiTheme="minorHAnsi" w:cstheme="minorHAnsi"/>
          <w:sz w:val="20"/>
        </w:rPr>
        <w:t>Prodávající</w:t>
      </w:r>
      <w:r w:rsidR="00A5186B">
        <w:rPr>
          <w:rFonts w:asciiTheme="minorHAnsi" w:hAnsiTheme="minorHAnsi" w:cstheme="minorHAnsi"/>
          <w:sz w:val="20"/>
        </w:rPr>
        <w:t xml:space="preserve"> předloží objednateli veškeré doklady k regálovým systémům potřebných ke kolaudaci.</w:t>
      </w:r>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b/>
          <w:sz w:val="20"/>
        </w:rPr>
      </w:pPr>
      <w:r>
        <w:rPr>
          <w:rFonts w:asciiTheme="minorHAnsi" w:hAnsiTheme="minorHAnsi" w:cstheme="minorHAnsi"/>
          <w:b/>
          <w:sz w:val="20"/>
        </w:rPr>
        <w:t xml:space="preserve">Regálové systémy budou opatřeny bezpečnostními štítky s označením nosnosti regálů. </w:t>
      </w:r>
    </w:p>
    <w:p w:rsidR="00A5186B" w:rsidRDefault="00A5186B" w:rsidP="00A5186B">
      <w:pPr>
        <w:pStyle w:val="Odstavecseseznamem"/>
        <w:numPr>
          <w:ilvl w:val="0"/>
          <w:numId w:val="4"/>
        </w:numPr>
        <w:autoSpaceDE w:val="0"/>
        <w:autoSpaceDN w:val="0"/>
        <w:adjustRightInd w:val="0"/>
        <w:jc w:val="both"/>
        <w:rPr>
          <w:rFonts w:asciiTheme="minorHAnsi" w:hAnsiTheme="minorHAnsi" w:cstheme="minorHAnsi"/>
          <w:b/>
          <w:sz w:val="20"/>
        </w:rPr>
      </w:pPr>
      <w:r>
        <w:rPr>
          <w:rFonts w:asciiTheme="minorHAnsi" w:hAnsiTheme="minorHAnsi" w:cstheme="minorHAnsi"/>
          <w:b/>
          <w:sz w:val="20"/>
        </w:rPr>
        <w:t xml:space="preserve">Předmět </w:t>
      </w:r>
      <w:r w:rsidR="00AC139D">
        <w:rPr>
          <w:rFonts w:asciiTheme="minorHAnsi" w:hAnsiTheme="minorHAnsi" w:cstheme="minorHAnsi"/>
          <w:b/>
          <w:sz w:val="20"/>
        </w:rPr>
        <w:t>koupě</w:t>
      </w:r>
      <w:r>
        <w:rPr>
          <w:rFonts w:asciiTheme="minorHAnsi" w:hAnsiTheme="minorHAnsi" w:cstheme="minorHAnsi"/>
          <w:b/>
          <w:sz w:val="20"/>
        </w:rPr>
        <w:t xml:space="preserve"> bude proveden v nejlepší kvalitě a bude plně funkční.</w:t>
      </w:r>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b/>
          <w:bCs/>
          <w:color w:val="000000"/>
          <w:sz w:val="20"/>
        </w:rPr>
      </w:pPr>
      <w:r>
        <w:rPr>
          <w:rFonts w:asciiTheme="minorHAnsi" w:hAnsiTheme="minorHAnsi" w:cstheme="minorHAnsi"/>
          <w:b/>
          <w:sz w:val="20"/>
        </w:rPr>
        <w:t xml:space="preserve">Součástí veřejné zakázky je </w:t>
      </w:r>
      <w:r>
        <w:rPr>
          <w:rFonts w:asciiTheme="minorHAnsi" w:hAnsiTheme="minorHAnsi" w:cstheme="minorHAnsi"/>
          <w:sz w:val="20"/>
        </w:rPr>
        <w:t>dodávka a montáž celého uceleného funkčního systému posuvných regálů (kolejnic, prvků pro uchycení kolejnic, podvozků včetně pohonu a ovládání, prvků pro uchycení regálů, regálových polic a příslušenství) a stacionární regálů, včetně provedení veškerých nezbytných technických a technologických úkonů potřebných k řádnému zprovoznění regálových systémů v místě plnění.</w:t>
      </w:r>
      <w:r>
        <w:t xml:space="preserve"> </w:t>
      </w:r>
    </w:p>
    <w:p w:rsidR="00A5186B" w:rsidRDefault="00AC139D" w:rsidP="00A5186B">
      <w:pPr>
        <w:pStyle w:val="Odstavecseseznamem"/>
        <w:numPr>
          <w:ilvl w:val="0"/>
          <w:numId w:val="4"/>
        </w:numPr>
        <w:autoSpaceDE w:val="0"/>
        <w:autoSpaceDN w:val="0"/>
        <w:adjustRightInd w:val="0"/>
        <w:spacing w:before="120"/>
        <w:jc w:val="both"/>
        <w:rPr>
          <w:rFonts w:asciiTheme="minorHAnsi" w:hAnsiTheme="minorHAnsi" w:cstheme="minorHAnsi"/>
          <w:bCs/>
          <w:color w:val="000000"/>
          <w:sz w:val="20"/>
        </w:rPr>
      </w:pPr>
      <w:r>
        <w:rPr>
          <w:rFonts w:asciiTheme="minorHAnsi" w:hAnsiTheme="minorHAnsi" w:cstheme="minorHAnsi"/>
          <w:b/>
          <w:sz w:val="20"/>
        </w:rPr>
        <w:t>Prodávající</w:t>
      </w:r>
      <w:r w:rsidR="00A5186B">
        <w:rPr>
          <w:rFonts w:asciiTheme="minorHAnsi" w:hAnsiTheme="minorHAnsi" w:cstheme="minorHAnsi"/>
          <w:b/>
          <w:sz w:val="20"/>
        </w:rPr>
        <w:t xml:space="preserve"> regálových systémů poskytne součinnost </w:t>
      </w:r>
      <w:r w:rsidR="00A5186B">
        <w:rPr>
          <w:rFonts w:asciiTheme="minorHAnsi" w:hAnsiTheme="minorHAnsi" w:cstheme="minorHAnsi"/>
          <w:sz w:val="20"/>
        </w:rPr>
        <w:t xml:space="preserve">technickému dozoru stavebníka, koordinátoru BOZP a generálnímu dodavateli realizace rekonstrukce depozitáře. </w:t>
      </w:r>
    </w:p>
    <w:p w:rsidR="00A5186B" w:rsidRDefault="00AC139D" w:rsidP="00A5186B">
      <w:pPr>
        <w:pStyle w:val="Odstavecseseznamem"/>
        <w:numPr>
          <w:ilvl w:val="0"/>
          <w:numId w:val="4"/>
        </w:numPr>
        <w:autoSpaceDE w:val="0"/>
        <w:autoSpaceDN w:val="0"/>
        <w:adjustRightInd w:val="0"/>
        <w:spacing w:before="120"/>
        <w:jc w:val="both"/>
        <w:rPr>
          <w:rFonts w:asciiTheme="minorHAnsi" w:hAnsiTheme="minorHAnsi" w:cstheme="minorHAnsi"/>
          <w:bCs/>
          <w:color w:val="000000"/>
          <w:sz w:val="20"/>
        </w:rPr>
      </w:pPr>
      <w:r>
        <w:rPr>
          <w:rFonts w:asciiTheme="minorHAnsi" w:hAnsiTheme="minorHAnsi" w:cstheme="minorHAnsi"/>
          <w:b/>
          <w:sz w:val="20"/>
        </w:rPr>
        <w:t>Prodávající</w:t>
      </w:r>
      <w:r w:rsidR="00A5186B">
        <w:rPr>
          <w:rFonts w:asciiTheme="minorHAnsi" w:hAnsiTheme="minorHAnsi" w:cstheme="minorHAnsi"/>
          <w:b/>
          <w:sz w:val="20"/>
        </w:rPr>
        <w:t xml:space="preserve"> bezprostředně po uzavření Kupní smlouvy </w:t>
      </w:r>
      <w:r w:rsidR="00A5186B">
        <w:rPr>
          <w:rFonts w:asciiTheme="minorHAnsi" w:hAnsiTheme="minorHAnsi" w:cstheme="minorHAnsi"/>
          <w:sz w:val="20"/>
        </w:rPr>
        <w:t>a prohlídce aktuálního stavu místa plnění sdělí písemně připomínky ke stavební připravenosti technickému dozoru stavebníka. Dále ještě před vyhotovením dílenské dokumentace provede kontrolu/přeměření skutečných rozměrů prostor určených k montáži regálových systémů. Porovná skutečnost s projektovou dokumentací; zaměří se na případné kolize s konstrukcemi technologického zařízení depozitáře. Zjištěné skutečnosti uzpůsobí dílenskou dokumentaci.</w:t>
      </w:r>
    </w:p>
    <w:p w:rsidR="00A5186B" w:rsidRDefault="00A5186B" w:rsidP="00A5186B">
      <w:pPr>
        <w:pStyle w:val="Odstavecseseznamem"/>
        <w:numPr>
          <w:ilvl w:val="0"/>
          <w:numId w:val="4"/>
        </w:numPr>
        <w:autoSpaceDE w:val="0"/>
        <w:autoSpaceDN w:val="0"/>
        <w:adjustRightInd w:val="0"/>
        <w:jc w:val="both"/>
        <w:rPr>
          <w:rFonts w:asciiTheme="minorHAnsi" w:hAnsiTheme="minorHAnsi" w:cstheme="minorHAnsi"/>
          <w:b/>
          <w:sz w:val="20"/>
        </w:rPr>
      </w:pPr>
      <w:r>
        <w:rPr>
          <w:rFonts w:asciiTheme="minorHAnsi" w:hAnsiTheme="minorHAnsi" w:cstheme="minorHAnsi"/>
          <w:b/>
          <w:sz w:val="20"/>
        </w:rPr>
        <w:t xml:space="preserve">Rozměry regálů uvedené v PD jsou maximální, </w:t>
      </w:r>
      <w:r w:rsidR="004362AB">
        <w:rPr>
          <w:rFonts w:asciiTheme="minorHAnsi" w:hAnsiTheme="minorHAnsi" w:cstheme="minorHAnsi"/>
          <w:sz w:val="20"/>
        </w:rPr>
        <w:t>prodávající</w:t>
      </w:r>
      <w:r>
        <w:rPr>
          <w:rFonts w:asciiTheme="minorHAnsi" w:hAnsiTheme="minorHAnsi" w:cstheme="minorHAnsi"/>
          <w:sz w:val="20"/>
        </w:rPr>
        <w:t xml:space="preserve"> je povinen před výrobou všechny rozměry ověřit na místě. Případné odchylky je nutné vždy projednat a nechat si schválit od </w:t>
      </w:r>
      <w:r w:rsidR="004362AB">
        <w:rPr>
          <w:rFonts w:asciiTheme="minorHAnsi" w:hAnsiTheme="minorHAnsi" w:cstheme="minorHAnsi"/>
          <w:sz w:val="20"/>
        </w:rPr>
        <w:t>kupujícího</w:t>
      </w:r>
      <w:r>
        <w:rPr>
          <w:rFonts w:asciiTheme="minorHAnsi" w:hAnsiTheme="minorHAnsi" w:cstheme="minorHAnsi"/>
          <w:sz w:val="20"/>
        </w:rPr>
        <w:t>.</w:t>
      </w:r>
    </w:p>
    <w:p w:rsidR="00A5186B" w:rsidRDefault="004362AB"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předloží před zahájením </w:t>
      </w:r>
      <w:r w:rsidR="00A5186B">
        <w:rPr>
          <w:rFonts w:asciiTheme="minorHAnsi" w:hAnsiTheme="minorHAnsi" w:cstheme="minorHAnsi"/>
          <w:sz w:val="20"/>
        </w:rPr>
        <w:t>prací detailní návrh postupu prací včetně uvedení návrhu opatření k minimalizaci negativních vlivů souvisejících s realizací zakázky.</w:t>
      </w:r>
    </w:p>
    <w:p w:rsidR="00A5186B" w:rsidRDefault="004362AB"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předá Koordinátorovi </w:t>
      </w:r>
      <w:r w:rsidR="00A5186B">
        <w:rPr>
          <w:rFonts w:asciiTheme="minorHAnsi" w:hAnsiTheme="minorHAnsi" w:cstheme="minorHAnsi"/>
          <w:sz w:val="20"/>
        </w:rPr>
        <w:t>BOZP nejpozději 8 dní před zahájením prací písemně informace o rizicích, případně technologické postupy, které souvisí s prováděnou prací.</w:t>
      </w:r>
    </w:p>
    <w:p w:rsidR="00A5186B" w:rsidRDefault="004362AB"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bude koordinovat </w:t>
      </w:r>
      <w:r w:rsidR="00A5186B">
        <w:rPr>
          <w:rFonts w:asciiTheme="minorHAnsi" w:hAnsiTheme="minorHAnsi" w:cstheme="minorHAnsi"/>
          <w:sz w:val="20"/>
        </w:rPr>
        <w:t xml:space="preserve">veškeré své práce s dodavatelem stavebních prací v rámci plnění veřejné zakázky </w:t>
      </w:r>
      <w:r w:rsidR="00A5186B">
        <w:rPr>
          <w:rFonts w:asciiTheme="minorHAnsi" w:hAnsiTheme="minorHAnsi" w:cstheme="minorHAnsi"/>
          <w:b/>
          <w:sz w:val="20"/>
        </w:rPr>
        <w:t>Rekonstrukce depozitáře SVK PK – realizace</w:t>
      </w:r>
      <w:r w:rsidR="00A5186B">
        <w:rPr>
          <w:rFonts w:asciiTheme="minorHAnsi" w:hAnsiTheme="minorHAnsi" w:cstheme="minorHAnsi"/>
          <w:sz w:val="20"/>
        </w:rPr>
        <w:t xml:space="preserve"> a jeho poddodavateli. Koordinace bude probíhat tak, aby nedocházelo na stavbě ke vzájemnému zdržování účastníků stavby ani ke vzájemnému poškozování zabudovaných i skladovaných částí díla a materiálů.</w:t>
      </w:r>
    </w:p>
    <w:p w:rsidR="00A5186B" w:rsidRDefault="004362AB" w:rsidP="00A5186B">
      <w:pPr>
        <w:numPr>
          <w:ilvl w:val="0"/>
          <w:numId w:val="4"/>
        </w:numPr>
        <w:rPr>
          <w:rFonts w:asciiTheme="minorHAnsi" w:hAnsiTheme="minorHAnsi" w:cstheme="minorHAnsi"/>
          <w:b/>
          <w:sz w:val="20"/>
        </w:rPr>
      </w:pPr>
      <w:r>
        <w:rPr>
          <w:rFonts w:asciiTheme="minorHAnsi" w:hAnsiTheme="minorHAnsi" w:cstheme="minorHAnsi"/>
          <w:b/>
          <w:sz w:val="20"/>
        </w:rPr>
        <w:t>Prodávající</w:t>
      </w:r>
      <w:r w:rsidR="00A5186B">
        <w:rPr>
          <w:rFonts w:asciiTheme="minorHAnsi" w:hAnsiTheme="minorHAnsi" w:cstheme="minorHAnsi"/>
          <w:b/>
          <w:sz w:val="20"/>
        </w:rPr>
        <w:t xml:space="preserve"> je povinen vést stavební deník, </w:t>
      </w:r>
      <w:r w:rsidR="00A5186B">
        <w:rPr>
          <w:rFonts w:asciiTheme="minorHAnsi" w:hAnsiTheme="minorHAnsi" w:cstheme="minorHAnsi"/>
          <w:sz w:val="20"/>
        </w:rPr>
        <w:t>který musí být stále na stavbě</w:t>
      </w:r>
      <w:r w:rsidR="00A5186B">
        <w:rPr>
          <w:rFonts w:asciiTheme="minorHAnsi" w:hAnsiTheme="minorHAnsi" w:cstheme="minorHAnsi"/>
          <w:b/>
          <w:sz w:val="20"/>
        </w:rPr>
        <w:t>.</w:t>
      </w:r>
    </w:p>
    <w:p w:rsidR="00A5186B" w:rsidRDefault="004362AB" w:rsidP="00A5186B">
      <w:pPr>
        <w:numPr>
          <w:ilvl w:val="0"/>
          <w:numId w:val="4"/>
        </w:numPr>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je povinen účastnit se kontrolních dnů </w:t>
      </w:r>
      <w:r w:rsidR="00A5186B">
        <w:rPr>
          <w:rFonts w:asciiTheme="minorHAnsi" w:hAnsiTheme="minorHAnsi" w:cstheme="minorHAnsi"/>
          <w:sz w:val="20"/>
        </w:rPr>
        <w:t>stavby Rekonstrukce Depozitáře Plzeň a kontrolních dnů BOZP v termínech požadovaných stavebníkem; v období, kdy se bude připravovat a kdy bude probíhat montáž regálových systémů.</w:t>
      </w:r>
    </w:p>
    <w:p w:rsidR="00A5186B" w:rsidRDefault="00CF7E12" w:rsidP="00A5186B">
      <w:pPr>
        <w:pStyle w:val="Odstavecseseznamem"/>
        <w:numPr>
          <w:ilvl w:val="0"/>
          <w:numId w:val="4"/>
        </w:numPr>
        <w:autoSpaceDE w:val="0"/>
        <w:autoSpaceDN w:val="0"/>
        <w:adjustRightInd w:val="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bude postupovat </w:t>
      </w:r>
      <w:r w:rsidR="00A5186B">
        <w:rPr>
          <w:rFonts w:asciiTheme="minorHAnsi" w:hAnsiTheme="minorHAnsi" w:cstheme="minorHAnsi"/>
          <w:sz w:val="20"/>
        </w:rPr>
        <w:t xml:space="preserve">dle pokynů </w:t>
      </w:r>
      <w:r>
        <w:rPr>
          <w:rFonts w:asciiTheme="minorHAnsi" w:hAnsiTheme="minorHAnsi" w:cstheme="minorHAnsi"/>
          <w:sz w:val="20"/>
        </w:rPr>
        <w:t>kupujícího</w:t>
      </w:r>
      <w:r w:rsidR="00A5186B">
        <w:rPr>
          <w:rFonts w:asciiTheme="minorHAnsi" w:hAnsiTheme="minorHAnsi" w:cstheme="minorHAnsi"/>
          <w:sz w:val="20"/>
        </w:rPr>
        <w:t xml:space="preserve"> a časového harmonogramu plnění, který může být </w:t>
      </w:r>
      <w:r>
        <w:rPr>
          <w:rFonts w:asciiTheme="minorHAnsi" w:hAnsiTheme="minorHAnsi" w:cstheme="minorHAnsi"/>
          <w:sz w:val="20"/>
        </w:rPr>
        <w:t xml:space="preserve">kupujícím </w:t>
      </w:r>
      <w:r w:rsidR="00A5186B">
        <w:rPr>
          <w:rFonts w:asciiTheme="minorHAnsi" w:hAnsiTheme="minorHAnsi" w:cstheme="minorHAnsi"/>
          <w:sz w:val="20"/>
        </w:rPr>
        <w:t>upraven v závislosti na průběhu stavebních prací při realizaci rekonstrukce depozitáře a s ohledem na připravenost stavby tak, aby mohlo dojít k montáži zabudovaných prvků pojezdů a k instalaci regálového systému dle projektové dokumentace.</w:t>
      </w:r>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Montáž posuvných regálů bude provedena ve dvou fázích</w:t>
      </w:r>
      <w:r>
        <w:rPr>
          <w:rFonts w:asciiTheme="minorHAnsi" w:hAnsiTheme="minorHAnsi" w:cstheme="minorHAnsi"/>
          <w:sz w:val="20"/>
        </w:rPr>
        <w:t xml:space="preserve">, v 1. fázi budou instalovány (montáž a rektifikace) kovové kolejnice přímo do konstrukce podlahy pro pojízdné regály, tzn., že vodící kolejnice budou ukotveny do konstrukce podlahy před realizací finálních betonových mazanin dodavatelem stavby (horní plocha kolejnic bude ve stejné rovině jako finální podlaha) a ve 2. fázi bude provedena dodávka, montáž a instalace pojízdných a stacionárních regálů.  Obě fáze montáže </w:t>
      </w:r>
      <w:r w:rsidR="00CF7E12">
        <w:rPr>
          <w:rFonts w:asciiTheme="minorHAnsi" w:hAnsiTheme="minorHAnsi" w:cstheme="minorHAnsi"/>
          <w:sz w:val="20"/>
        </w:rPr>
        <w:t>mohou být</w:t>
      </w:r>
      <w:r>
        <w:rPr>
          <w:rFonts w:asciiTheme="minorHAnsi" w:hAnsiTheme="minorHAnsi" w:cstheme="minorHAnsi"/>
          <w:sz w:val="20"/>
        </w:rPr>
        <w:t xml:space="preserve"> organizovány po etapách – po patrech budovy.</w:t>
      </w:r>
    </w:p>
    <w:p w:rsidR="00A5186B" w:rsidRDefault="00CF7E12"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zajistí ochranu </w:t>
      </w:r>
      <w:r w:rsidR="00A5186B">
        <w:rPr>
          <w:rFonts w:asciiTheme="minorHAnsi" w:hAnsiTheme="minorHAnsi" w:cstheme="minorHAnsi"/>
          <w:sz w:val="20"/>
        </w:rPr>
        <w:t>již namontovaných kolejnic proti poškození a znečištění až do realizace 2. fáze.</w:t>
      </w:r>
    </w:p>
    <w:p w:rsidR="00A5186B" w:rsidRDefault="00CF7E12"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je povinen si zajistit při dodávce a montáži osvětlení </w:t>
      </w:r>
      <w:r w:rsidR="00A5186B">
        <w:rPr>
          <w:rFonts w:asciiTheme="minorHAnsi" w:hAnsiTheme="minorHAnsi" w:cstheme="minorHAnsi"/>
          <w:sz w:val="20"/>
        </w:rPr>
        <w:t>v místech realizace regálového systému.</w:t>
      </w:r>
    </w:p>
    <w:p w:rsidR="00A5186B" w:rsidRDefault="00CF7E12" w:rsidP="00A5186B">
      <w:pPr>
        <w:pStyle w:val="Odstavecseseznamem"/>
        <w:numPr>
          <w:ilvl w:val="0"/>
          <w:numId w:val="4"/>
        </w:numPr>
        <w:autoSpaceDE w:val="0"/>
        <w:autoSpaceDN w:val="0"/>
        <w:adjustRightInd w:val="0"/>
        <w:spacing w:before="120"/>
        <w:jc w:val="both"/>
        <w:rPr>
          <w:rFonts w:asciiTheme="minorHAnsi" w:hAnsiTheme="minorHAnsi" w:cstheme="minorHAnsi"/>
          <w:b/>
          <w:sz w:val="20"/>
        </w:rPr>
      </w:pPr>
      <w:r>
        <w:rPr>
          <w:rFonts w:asciiTheme="minorHAnsi" w:hAnsiTheme="minorHAnsi" w:cstheme="minorHAnsi"/>
          <w:b/>
          <w:sz w:val="20"/>
        </w:rPr>
        <w:t>Prodávající</w:t>
      </w:r>
      <w:r w:rsidR="00A5186B">
        <w:rPr>
          <w:rFonts w:asciiTheme="minorHAnsi" w:hAnsiTheme="minorHAnsi" w:cstheme="minorHAnsi"/>
          <w:b/>
          <w:sz w:val="20"/>
        </w:rPr>
        <w:t xml:space="preserve"> je povinen </w:t>
      </w:r>
      <w:r w:rsidR="00A5186B">
        <w:rPr>
          <w:rFonts w:asciiTheme="minorHAnsi" w:hAnsiTheme="minorHAnsi" w:cstheme="minorHAnsi"/>
          <w:sz w:val="20"/>
        </w:rPr>
        <w:t>skladovat materiál na stavbě tak,</w:t>
      </w:r>
      <w:r w:rsidR="00A5186B">
        <w:rPr>
          <w:rFonts w:asciiTheme="minorHAnsi" w:hAnsiTheme="minorHAnsi" w:cstheme="minorHAnsi"/>
          <w:b/>
          <w:sz w:val="20"/>
        </w:rPr>
        <w:t xml:space="preserve"> </w:t>
      </w:r>
      <w:r w:rsidR="00A5186B">
        <w:rPr>
          <w:rFonts w:asciiTheme="minorHAnsi" w:hAnsiTheme="minorHAnsi" w:cstheme="minorHAnsi"/>
          <w:sz w:val="20"/>
        </w:rPr>
        <w:t>aby nepřekážel v dalším postupu prací.</w:t>
      </w:r>
    </w:p>
    <w:p w:rsidR="00A5186B" w:rsidRDefault="00CF7E12" w:rsidP="00A5186B">
      <w:pPr>
        <w:pStyle w:val="Odstavecseseznamem"/>
        <w:numPr>
          <w:ilvl w:val="0"/>
          <w:numId w:val="4"/>
        </w:numPr>
        <w:autoSpaceDE w:val="0"/>
        <w:autoSpaceDN w:val="0"/>
        <w:adjustRightInd w:val="0"/>
        <w:spacing w:before="120"/>
        <w:jc w:val="both"/>
        <w:rPr>
          <w:rFonts w:asciiTheme="minorHAnsi" w:hAnsiTheme="minorHAnsi" w:cstheme="minorHAnsi"/>
          <w:b/>
          <w:sz w:val="20"/>
        </w:rPr>
      </w:pPr>
      <w:r>
        <w:rPr>
          <w:rFonts w:asciiTheme="minorHAnsi" w:hAnsiTheme="minorHAnsi" w:cstheme="minorHAnsi"/>
          <w:b/>
          <w:sz w:val="20"/>
        </w:rPr>
        <w:t>Kupující</w:t>
      </w:r>
      <w:r w:rsidR="00A5186B">
        <w:rPr>
          <w:rFonts w:asciiTheme="minorHAnsi" w:hAnsiTheme="minorHAnsi" w:cstheme="minorHAnsi"/>
          <w:b/>
          <w:sz w:val="20"/>
        </w:rPr>
        <w:t xml:space="preserve"> si vyhrazuje právo odsouhlasit veškeré použité materiály, povrchové úpravy a dále postupy prací.</w:t>
      </w:r>
    </w:p>
    <w:p w:rsidR="00A5186B" w:rsidRDefault="00A5186B"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 xml:space="preserve">Všechny viditelné konstrukce a prvky technického zařízení </w:t>
      </w:r>
      <w:r>
        <w:rPr>
          <w:rFonts w:asciiTheme="minorHAnsi" w:hAnsiTheme="minorHAnsi" w:cstheme="minorHAnsi"/>
          <w:sz w:val="20"/>
        </w:rPr>
        <w:t xml:space="preserve">včetně finální povrchové úpravy a barevného řešení budou protokolárně vzorkovány a odsouhlasovány architektem (z titulu autorského dozoru projektanta) a </w:t>
      </w:r>
      <w:r w:rsidR="008F015D">
        <w:rPr>
          <w:rFonts w:asciiTheme="minorHAnsi" w:hAnsiTheme="minorHAnsi" w:cstheme="minorHAnsi"/>
          <w:sz w:val="20"/>
        </w:rPr>
        <w:t>kupujícím</w:t>
      </w:r>
      <w:r>
        <w:rPr>
          <w:rFonts w:asciiTheme="minorHAnsi" w:hAnsiTheme="minorHAnsi" w:cstheme="minorHAnsi"/>
          <w:sz w:val="20"/>
        </w:rPr>
        <w:t>.</w:t>
      </w:r>
    </w:p>
    <w:p w:rsidR="00A5186B" w:rsidRDefault="008F015D"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předá veškerou technickou dokumentaci, </w:t>
      </w:r>
      <w:r w:rsidR="00A5186B">
        <w:rPr>
          <w:rFonts w:asciiTheme="minorHAnsi" w:hAnsiTheme="minorHAnsi" w:cstheme="minorHAnsi"/>
          <w:sz w:val="20"/>
        </w:rPr>
        <w:t>zejména návody k použití, obsluze a údržbě v českém jazyce.</w:t>
      </w:r>
    </w:p>
    <w:p w:rsidR="00A5186B" w:rsidRDefault="008F015D" w:rsidP="00A5186B">
      <w:pPr>
        <w:pStyle w:val="Odstavecseseznamem"/>
        <w:numPr>
          <w:ilvl w:val="0"/>
          <w:numId w:val="4"/>
        </w:numPr>
        <w:autoSpaceDE w:val="0"/>
        <w:autoSpaceDN w:val="0"/>
        <w:adjustRightInd w:val="0"/>
        <w:spacing w:before="12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při realizaci předmětu plnění přijme </w:t>
      </w:r>
      <w:r w:rsidR="00A5186B">
        <w:rPr>
          <w:rFonts w:asciiTheme="minorHAnsi" w:hAnsiTheme="minorHAnsi" w:cstheme="minorHAnsi"/>
          <w:sz w:val="20"/>
        </w:rPr>
        <w:t>veškerá opatření k zajištění bezpečnosti lidí a majetku, požární ochrany a ochrany životního prostředí na staveništi.</w:t>
      </w:r>
    </w:p>
    <w:p w:rsidR="00A5186B" w:rsidRDefault="008F015D" w:rsidP="00A5186B">
      <w:pPr>
        <w:pStyle w:val="Odstavecseseznamem"/>
        <w:numPr>
          <w:ilvl w:val="0"/>
          <w:numId w:val="4"/>
        </w:numPr>
        <w:autoSpaceDE w:val="0"/>
        <w:autoSpaceDN w:val="0"/>
        <w:adjustRightInd w:val="0"/>
        <w:spacing w:before="120"/>
        <w:jc w:val="both"/>
        <w:rPr>
          <w:rFonts w:asciiTheme="minorHAnsi" w:hAnsiTheme="minorHAnsi" w:cstheme="minorHAnsi"/>
          <w:b/>
          <w:sz w:val="20"/>
        </w:rPr>
      </w:pPr>
      <w:r>
        <w:rPr>
          <w:rFonts w:asciiTheme="minorHAnsi" w:hAnsiTheme="minorHAnsi" w:cstheme="minorHAnsi"/>
          <w:b/>
          <w:sz w:val="20"/>
        </w:rPr>
        <w:t>Prodávající</w:t>
      </w:r>
      <w:r w:rsidR="00A5186B">
        <w:rPr>
          <w:rFonts w:asciiTheme="minorHAnsi" w:hAnsiTheme="minorHAnsi" w:cstheme="minorHAnsi"/>
          <w:b/>
          <w:sz w:val="20"/>
        </w:rPr>
        <w:t xml:space="preserve"> se seznámí s aktuálním Plánem BOZP</w:t>
      </w:r>
      <w:r w:rsidR="00A5186B">
        <w:rPr>
          <w:rFonts w:asciiTheme="minorHAnsi" w:hAnsiTheme="minorHAnsi" w:cstheme="minorHAnsi"/>
          <w:sz w:val="20"/>
        </w:rPr>
        <w:t xml:space="preserve">, který je pro stavbu Rekonstrukce Depozitáře Plzeň Bory zpracován; </w:t>
      </w:r>
      <w:r w:rsidR="00A5186B">
        <w:rPr>
          <w:rFonts w:asciiTheme="minorHAnsi" w:hAnsiTheme="minorHAnsi" w:cstheme="minorHAnsi"/>
          <w:b/>
          <w:sz w:val="20"/>
        </w:rPr>
        <w:t>bude dodržovat</w:t>
      </w:r>
      <w:r w:rsidR="00A5186B">
        <w:rPr>
          <w:rFonts w:asciiTheme="minorHAnsi" w:hAnsiTheme="minorHAnsi" w:cstheme="minorHAnsi"/>
          <w:sz w:val="20"/>
        </w:rPr>
        <w:t xml:space="preserve"> tento Plán BOZP, právní předpisy v souvislosti s bezpečností práce na stavbě a bude respektovat požadavky Koordinátora BOZP. Před zahájením prací doloží doklad o proškolení pracovníků.</w:t>
      </w:r>
    </w:p>
    <w:p w:rsidR="00A5186B" w:rsidRDefault="008F015D" w:rsidP="00A5186B">
      <w:pPr>
        <w:numPr>
          <w:ilvl w:val="0"/>
          <w:numId w:val="4"/>
        </w:numPr>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bere na vědomí, </w:t>
      </w:r>
      <w:r w:rsidR="00A5186B">
        <w:rPr>
          <w:rFonts w:asciiTheme="minorHAnsi" w:hAnsiTheme="minorHAnsi" w:cstheme="minorHAnsi"/>
          <w:sz w:val="20"/>
        </w:rPr>
        <w:t xml:space="preserve">že v okolí staveniště platí zákaz omezení průjezdu složek ZZS PK tj. zákaz parkování na jejich komunikaci. </w:t>
      </w:r>
    </w:p>
    <w:p w:rsidR="00A5186B" w:rsidRDefault="00A5186B" w:rsidP="00A5186B">
      <w:pPr>
        <w:numPr>
          <w:ilvl w:val="0"/>
          <w:numId w:val="4"/>
        </w:numPr>
        <w:rPr>
          <w:rFonts w:asciiTheme="minorHAnsi" w:hAnsiTheme="minorHAnsi" w:cstheme="minorHAnsi"/>
          <w:sz w:val="20"/>
        </w:rPr>
      </w:pPr>
      <w:r>
        <w:rPr>
          <w:rFonts w:asciiTheme="minorHAnsi" w:hAnsiTheme="minorHAnsi" w:cstheme="minorHAnsi"/>
          <w:b/>
          <w:sz w:val="20"/>
        </w:rPr>
        <w:t xml:space="preserve">Materiál bude </w:t>
      </w:r>
      <w:r w:rsidR="008F015D">
        <w:rPr>
          <w:rFonts w:asciiTheme="minorHAnsi" w:hAnsiTheme="minorHAnsi" w:cstheme="minorHAnsi"/>
          <w:b/>
          <w:sz w:val="20"/>
        </w:rPr>
        <w:t>prodávající</w:t>
      </w:r>
      <w:r>
        <w:rPr>
          <w:rFonts w:asciiTheme="minorHAnsi" w:hAnsiTheme="minorHAnsi" w:cstheme="minorHAnsi"/>
          <w:b/>
          <w:sz w:val="20"/>
        </w:rPr>
        <w:t xml:space="preserve"> skladovat</w:t>
      </w:r>
      <w:r>
        <w:rPr>
          <w:rFonts w:asciiTheme="minorHAnsi" w:hAnsiTheme="minorHAnsi" w:cstheme="minorHAnsi"/>
          <w:sz w:val="20"/>
        </w:rPr>
        <w:t xml:space="preserve"> na stavbě tak, aby nepřekážel v činnosti ostatním účastníkům Rekonstrukce depozitáře Plzeň. Generální dodavatel stavby neručí za zařízení a za uskladněný, nebo již namontovaný, materiál </w:t>
      </w:r>
      <w:r w:rsidR="008F015D">
        <w:rPr>
          <w:rFonts w:asciiTheme="minorHAnsi" w:hAnsiTheme="minorHAnsi" w:cstheme="minorHAnsi"/>
          <w:sz w:val="20"/>
        </w:rPr>
        <w:t>prodávajícího</w:t>
      </w:r>
      <w:r>
        <w:rPr>
          <w:rFonts w:asciiTheme="minorHAnsi" w:hAnsiTheme="minorHAnsi" w:cstheme="minorHAnsi"/>
          <w:sz w:val="20"/>
        </w:rPr>
        <w:t xml:space="preserve">. Veškeré části díla je </w:t>
      </w:r>
      <w:r w:rsidR="008F015D">
        <w:rPr>
          <w:rFonts w:asciiTheme="minorHAnsi" w:hAnsiTheme="minorHAnsi" w:cstheme="minorHAnsi"/>
          <w:sz w:val="20"/>
        </w:rPr>
        <w:t>prodávající</w:t>
      </w:r>
      <w:r>
        <w:rPr>
          <w:rFonts w:asciiTheme="minorHAnsi" w:hAnsiTheme="minorHAnsi" w:cstheme="minorHAnsi"/>
          <w:sz w:val="20"/>
        </w:rPr>
        <w:t xml:space="preserve"> povinen na vlastní náklady ochránit až do úplného dokončení a převzetí díla </w:t>
      </w:r>
      <w:r w:rsidR="008F015D">
        <w:rPr>
          <w:rFonts w:asciiTheme="minorHAnsi" w:hAnsiTheme="minorHAnsi" w:cstheme="minorHAnsi"/>
          <w:sz w:val="20"/>
        </w:rPr>
        <w:t>kupujícím</w:t>
      </w:r>
      <w:r>
        <w:rPr>
          <w:rFonts w:asciiTheme="minorHAnsi" w:hAnsiTheme="minorHAnsi" w:cstheme="minorHAnsi"/>
          <w:sz w:val="20"/>
        </w:rPr>
        <w:t>.</w:t>
      </w:r>
    </w:p>
    <w:p w:rsidR="00A5186B" w:rsidRDefault="008F015D" w:rsidP="00A5186B">
      <w:pPr>
        <w:numPr>
          <w:ilvl w:val="0"/>
          <w:numId w:val="4"/>
        </w:numPr>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bere na vědomí</w:t>
      </w:r>
      <w:r w:rsidR="00A5186B">
        <w:rPr>
          <w:rFonts w:asciiTheme="minorHAnsi" w:hAnsiTheme="minorHAnsi" w:cstheme="minorHAnsi"/>
          <w:sz w:val="20"/>
        </w:rPr>
        <w:t>, že v areálu stavby platí zákaz parkování vozidel; bude umožněno pouze složení a vyložení materiálu; parkování je řešeno na veřejných místech určených pro parkování v okolí areálu.</w:t>
      </w:r>
    </w:p>
    <w:p w:rsidR="00A5186B" w:rsidRDefault="008F015D" w:rsidP="00A5186B">
      <w:pPr>
        <w:numPr>
          <w:ilvl w:val="0"/>
          <w:numId w:val="4"/>
        </w:numPr>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bude zajišťovat úklid staveniště</w:t>
      </w:r>
      <w:r w:rsidR="00A5186B">
        <w:rPr>
          <w:rFonts w:asciiTheme="minorHAnsi" w:hAnsiTheme="minorHAnsi" w:cstheme="minorHAnsi"/>
          <w:sz w:val="20"/>
        </w:rPr>
        <w:t xml:space="preserve"> a příjezdové komunikace v částech dotčených činností dodávky a montáže regálových systémů; likvidace zbytkového materiálu a obalů bude prováděna denně.</w:t>
      </w:r>
    </w:p>
    <w:p w:rsidR="00A5186B" w:rsidRDefault="008F015D" w:rsidP="00A5186B">
      <w:pPr>
        <w:numPr>
          <w:ilvl w:val="0"/>
          <w:numId w:val="4"/>
        </w:numPr>
        <w:autoSpaceDE w:val="0"/>
        <w:autoSpaceDN w:val="0"/>
        <w:adjustRightInd w:val="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dle potřeby zajistí</w:t>
      </w:r>
      <w:r w:rsidR="00A5186B">
        <w:rPr>
          <w:rFonts w:asciiTheme="minorHAnsi" w:hAnsiTheme="minorHAnsi" w:cstheme="minorHAnsi"/>
          <w:sz w:val="20"/>
        </w:rPr>
        <w:t xml:space="preserve"> dostatečnou ochranu všech komponentů reálových systémů u nichž by mohlo dojít ke znečištění, či poškození při provádění stavebních prací; zároveň zajistí dostatečnou ochranu stavebních konstrukcí, u nichž by mohlo dojít ke znečištění, či poškození při dodávce a montáži regálových systémů.</w:t>
      </w:r>
    </w:p>
    <w:p w:rsidR="00A5186B" w:rsidRDefault="008F015D" w:rsidP="00A5186B">
      <w:pPr>
        <w:numPr>
          <w:ilvl w:val="0"/>
          <w:numId w:val="4"/>
        </w:numPr>
        <w:autoSpaceDE w:val="0"/>
        <w:autoSpaceDN w:val="0"/>
        <w:adjustRightInd w:val="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bere na vědomí</w:t>
      </w:r>
      <w:r w:rsidR="00A5186B">
        <w:rPr>
          <w:rFonts w:asciiTheme="minorHAnsi" w:hAnsiTheme="minorHAnsi" w:cstheme="minorHAnsi"/>
          <w:sz w:val="20"/>
        </w:rPr>
        <w:t>, že vnitřní železobetonové konstrukce jsou v pohledové kvalitě a je zakázáno na ně jakýmkoliv způsobem psát či malovat; jejich oprava je technologicky a finančně náročná.</w:t>
      </w:r>
    </w:p>
    <w:p w:rsidR="00A5186B" w:rsidRDefault="008F015D" w:rsidP="00A5186B">
      <w:pPr>
        <w:pStyle w:val="Odstavecseseznamem"/>
        <w:numPr>
          <w:ilvl w:val="0"/>
          <w:numId w:val="4"/>
        </w:numPr>
        <w:autoSpaceDE w:val="0"/>
        <w:autoSpaceDN w:val="0"/>
        <w:adjustRightInd w:val="0"/>
        <w:jc w:val="both"/>
        <w:rPr>
          <w:rFonts w:asciiTheme="minorHAnsi" w:hAnsiTheme="minorHAnsi" w:cstheme="minorHAnsi"/>
          <w:sz w:val="20"/>
        </w:rPr>
      </w:pPr>
      <w:r>
        <w:rPr>
          <w:rFonts w:asciiTheme="minorHAnsi" w:hAnsiTheme="minorHAnsi" w:cstheme="minorHAnsi"/>
          <w:b/>
          <w:sz w:val="20"/>
        </w:rPr>
        <w:t>Prodávající</w:t>
      </w:r>
      <w:r w:rsidR="00A5186B">
        <w:rPr>
          <w:rFonts w:asciiTheme="minorHAnsi" w:hAnsiTheme="minorHAnsi" w:cstheme="minorHAnsi"/>
          <w:b/>
          <w:sz w:val="20"/>
        </w:rPr>
        <w:t xml:space="preserve"> zajistí průběžnou fotodokumentaci </w:t>
      </w:r>
      <w:r w:rsidR="00A5186B">
        <w:rPr>
          <w:rFonts w:asciiTheme="minorHAnsi" w:hAnsiTheme="minorHAnsi" w:cstheme="minorHAnsi"/>
          <w:sz w:val="20"/>
        </w:rPr>
        <w:t xml:space="preserve">plnění s digitálním vyznačením data pořízení a předá </w:t>
      </w:r>
      <w:r w:rsidR="00EA5CD3">
        <w:rPr>
          <w:rFonts w:asciiTheme="minorHAnsi" w:hAnsiTheme="minorHAnsi" w:cstheme="minorHAnsi"/>
          <w:sz w:val="20"/>
        </w:rPr>
        <w:t>kupujícímu</w:t>
      </w:r>
      <w:r w:rsidR="00A5186B">
        <w:rPr>
          <w:rFonts w:asciiTheme="minorHAnsi" w:hAnsiTheme="minorHAnsi" w:cstheme="minorHAnsi"/>
          <w:sz w:val="20"/>
        </w:rPr>
        <w:t xml:space="preserve"> 1x v digitálním provedení</w:t>
      </w:r>
      <w:r w:rsidR="00EA5CD3">
        <w:rPr>
          <w:rFonts w:asciiTheme="minorHAnsi" w:hAnsiTheme="minorHAnsi" w:cstheme="minorHAnsi"/>
          <w:sz w:val="20"/>
        </w:rPr>
        <w:t xml:space="preserve"> nejpozději v rámci přejímacího řízení</w:t>
      </w:r>
      <w:r w:rsidR="00A5186B">
        <w:rPr>
          <w:rFonts w:asciiTheme="minorHAnsi" w:hAnsiTheme="minorHAnsi" w:cstheme="minorHAnsi"/>
          <w:sz w:val="20"/>
        </w:rPr>
        <w:t>.</w:t>
      </w:r>
    </w:p>
    <w:p w:rsidR="00A5186B" w:rsidRDefault="00EA5CD3" w:rsidP="00A5186B">
      <w:pPr>
        <w:pStyle w:val="Odstavecseseznamem"/>
        <w:numPr>
          <w:ilvl w:val="0"/>
          <w:numId w:val="4"/>
        </w:numPr>
        <w:autoSpaceDE w:val="0"/>
        <w:autoSpaceDN w:val="0"/>
        <w:adjustRightInd w:val="0"/>
        <w:spacing w:before="120"/>
        <w:jc w:val="both"/>
        <w:rPr>
          <w:rFonts w:asciiTheme="minorHAnsi" w:hAnsiTheme="minorHAnsi" w:cstheme="minorHAnsi"/>
          <w:b/>
          <w:sz w:val="20"/>
        </w:rPr>
      </w:pPr>
      <w:r>
        <w:rPr>
          <w:rFonts w:asciiTheme="minorHAnsi" w:hAnsiTheme="minorHAnsi" w:cstheme="minorHAnsi"/>
          <w:b/>
          <w:sz w:val="20"/>
        </w:rPr>
        <w:t>Prodávající</w:t>
      </w:r>
      <w:r w:rsidR="00A5186B">
        <w:rPr>
          <w:rFonts w:asciiTheme="minorHAnsi" w:hAnsiTheme="minorHAnsi" w:cstheme="minorHAnsi"/>
          <w:b/>
          <w:sz w:val="20"/>
        </w:rPr>
        <w:t xml:space="preserve"> zajistí odvoz, uložení a likvidaci veškerého odpadu a obalového materiálu </w:t>
      </w:r>
      <w:r w:rsidR="00A5186B">
        <w:rPr>
          <w:rFonts w:asciiTheme="minorHAnsi" w:hAnsiTheme="minorHAnsi" w:cstheme="minorHAnsi"/>
          <w:sz w:val="20"/>
        </w:rPr>
        <w:t xml:space="preserve">vzniklého v souvislosti s plněním </w:t>
      </w:r>
      <w:r>
        <w:rPr>
          <w:rFonts w:asciiTheme="minorHAnsi" w:hAnsiTheme="minorHAnsi" w:cstheme="minorHAnsi"/>
          <w:sz w:val="20"/>
        </w:rPr>
        <w:t>předmětu koupě</w:t>
      </w:r>
      <w:r w:rsidR="00A5186B">
        <w:rPr>
          <w:rFonts w:asciiTheme="minorHAnsi" w:hAnsiTheme="minorHAnsi" w:cstheme="minorHAnsi"/>
          <w:sz w:val="20"/>
        </w:rPr>
        <w:t>, v souladu s příslušnými právními předpisy.</w:t>
      </w:r>
    </w:p>
    <w:p w:rsidR="006B39DD" w:rsidRDefault="006B39DD"/>
    <w:sectPr w:rsidR="006B3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037E2"/>
    <w:multiLevelType w:val="multilevel"/>
    <w:tmpl w:val="334C4F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0EC6050"/>
    <w:multiLevelType w:val="multilevel"/>
    <w:tmpl w:val="FF2CF0BA"/>
    <w:lvl w:ilvl="0">
      <w:start w:val="1"/>
      <w:numFmt w:val="decimal"/>
      <w:pStyle w:val="NadpisVZ1"/>
      <w:lvlText w:val="%1."/>
      <w:lvlJc w:val="left"/>
      <w:pPr>
        <w:ind w:left="4755"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start w:val="1"/>
        <w:numFmt w:val="decimal"/>
        <w:pStyle w:val="NadpisVZ1"/>
        <w:lvlText w:val="%1."/>
        <w:lvlJc w:val="left"/>
        <w:pPr>
          <w:ind w:left="360" w:hanging="360"/>
        </w:pPr>
      </w:lvl>
    </w:lvlOverride>
    <w:lvlOverride w:ilvl="1">
      <w:lvl w:ilvl="1">
        <w:start w:val="1"/>
        <w:numFmt w:val="decimal"/>
        <w:pStyle w:val="NadpisVZ2"/>
        <w:lvlText w:val="%1.%2."/>
        <w:lvlJc w:val="left"/>
        <w:pPr>
          <w:ind w:left="1218" w:hanging="792"/>
        </w:pPr>
      </w:lvl>
    </w:lvlOverride>
    <w:lvlOverride w:ilvl="2">
      <w:lvl w:ilvl="2">
        <w:start w:val="1"/>
        <w:numFmt w:val="decimal"/>
        <w:pStyle w:val="NadpisVZ3"/>
        <w:lvlText w:val="%1.%2.%3."/>
        <w:lvlJc w:val="left"/>
        <w:pPr>
          <w:ind w:left="1224" w:hanging="122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6B"/>
    <w:rsid w:val="003B354C"/>
    <w:rsid w:val="004362AB"/>
    <w:rsid w:val="006B39DD"/>
    <w:rsid w:val="008D2775"/>
    <w:rsid w:val="008F015D"/>
    <w:rsid w:val="00A5186B"/>
    <w:rsid w:val="00AC139D"/>
    <w:rsid w:val="00CE6926"/>
    <w:rsid w:val="00CF7E12"/>
    <w:rsid w:val="00D76E6A"/>
    <w:rsid w:val="00EA5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A23FF-55FA-4007-AF78-18AC208C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186B"/>
    <w:pPr>
      <w:spacing w:after="0" w:line="240" w:lineRule="auto"/>
    </w:pPr>
    <w:rPr>
      <w:rFonts w:ascii="Arial" w:eastAsia="Times New Roman"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aliases w:val="Smlouva-Odst. Char,Nad Char,List Paragraph Char,Odstavec_muj Char,Odstavec cíl se seznamem Char,Odstavec se seznamem5 Char,Odrážky Char,Odstavec se seznamem a odrážkou Char,1 úroveň Odstavec se seznamem Char,Reference List Char"/>
    <w:basedOn w:val="Standardnpsmoodstavce"/>
    <w:link w:val="Odstavecseseznamem"/>
    <w:uiPriority w:val="34"/>
    <w:qFormat/>
    <w:locked/>
    <w:rsid w:val="00A5186B"/>
    <w:rPr>
      <w:rFonts w:ascii="Arial" w:eastAsia="Times New Roman" w:hAnsi="Arial" w:cs="Arial"/>
    </w:rPr>
  </w:style>
  <w:style w:type="paragraph" w:styleId="Odstavecseseznamem">
    <w:name w:val="List Paragraph"/>
    <w:aliases w:val="Smlouva-Odst.,Nad,List Paragraph,Odstavec_muj,Odstavec cíl se seznamem,Odstavec se seznamem5,Odrážky,Odstavec se seznamem a odrážkou,1 úroveň Odstavec se seznamem,List Paragraph (Czech Tourism),NAKIT List Paragraph,Reference List"/>
    <w:basedOn w:val="Normln"/>
    <w:link w:val="OdstavecseseznamemChar"/>
    <w:uiPriority w:val="34"/>
    <w:qFormat/>
    <w:rsid w:val="00A5186B"/>
    <w:pPr>
      <w:ind w:left="720"/>
      <w:contextualSpacing/>
    </w:pPr>
    <w:rPr>
      <w:rFonts w:cs="Arial"/>
      <w:szCs w:val="22"/>
      <w:lang w:eastAsia="en-US"/>
    </w:rPr>
  </w:style>
  <w:style w:type="paragraph" w:customStyle="1" w:styleId="Default">
    <w:name w:val="Default"/>
    <w:rsid w:val="00A5186B"/>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NadpisVZ1">
    <w:name w:val="Nadpis VZ 1"/>
    <w:basedOn w:val="Odstavecseseznamem"/>
    <w:qFormat/>
    <w:rsid w:val="00A5186B"/>
    <w:pPr>
      <w:numPr>
        <w:numId w:val="1"/>
      </w:numPr>
      <w:shd w:val="clear" w:color="auto" w:fill="BFBFBF" w:themeFill="background1" w:themeFillShade="BF"/>
      <w:tabs>
        <w:tab w:val="num" w:pos="360"/>
      </w:tabs>
      <w:ind w:left="720" w:firstLine="0"/>
      <w:jc w:val="center"/>
    </w:pPr>
    <w:rPr>
      <w:b/>
      <w:color w:val="0000FF"/>
      <w:sz w:val="24"/>
      <w:szCs w:val="24"/>
    </w:rPr>
  </w:style>
  <w:style w:type="character" w:customStyle="1" w:styleId="NadpisVZ2Char">
    <w:name w:val="Nadpis VZ 2 Char"/>
    <w:basedOn w:val="OdstavecseseznamemChar"/>
    <w:link w:val="NadpisVZ2"/>
    <w:locked/>
    <w:rsid w:val="00A5186B"/>
    <w:rPr>
      <w:rFonts w:ascii="Arial" w:eastAsia="Times New Roman" w:hAnsi="Arial" w:cs="Arial"/>
      <w:b/>
      <w:color w:val="0000FF"/>
      <w:u w:val="single"/>
    </w:rPr>
  </w:style>
  <w:style w:type="paragraph" w:customStyle="1" w:styleId="NadpisVZ2">
    <w:name w:val="Nadpis VZ 2"/>
    <w:basedOn w:val="Odstavecseseznamem"/>
    <w:link w:val="NadpisVZ2Char"/>
    <w:qFormat/>
    <w:rsid w:val="00A5186B"/>
    <w:pPr>
      <w:numPr>
        <w:ilvl w:val="1"/>
        <w:numId w:val="1"/>
      </w:numPr>
      <w:ind w:left="1218" w:hanging="792"/>
    </w:pPr>
    <w:rPr>
      <w:b/>
      <w:color w:val="0000FF"/>
      <w:u w:val="single"/>
    </w:rPr>
  </w:style>
  <w:style w:type="paragraph" w:customStyle="1" w:styleId="NadpisVZ3">
    <w:name w:val="Nadpis VZ 3"/>
    <w:basedOn w:val="NadpisVZ2"/>
    <w:qFormat/>
    <w:rsid w:val="00A5186B"/>
    <w:pPr>
      <w:numPr>
        <w:ilvl w:val="2"/>
      </w:numPr>
      <w:tabs>
        <w:tab w:val="num" w:pos="360"/>
      </w:tabs>
      <w:autoSpaceDE w:val="0"/>
      <w:autoSpaceDN w:val="0"/>
      <w:adjustRightInd w:val="0"/>
      <w:spacing w:after="120"/>
      <w:ind w:left="851" w:hanging="851"/>
      <w:jc w:val="both"/>
    </w:pPr>
    <w:rPr>
      <w:szCs w:val="20"/>
      <w:u w:val="none"/>
    </w:rPr>
  </w:style>
  <w:style w:type="paragraph" w:customStyle="1" w:styleId="NormlnIMP">
    <w:name w:val="Normální_IMP"/>
    <w:basedOn w:val="Normln"/>
    <w:rsid w:val="00A5186B"/>
    <w:pPr>
      <w:suppressAutoHyphens/>
      <w:overflowPunct w:val="0"/>
      <w:autoSpaceDE w:val="0"/>
      <w:autoSpaceDN w:val="0"/>
      <w:adjustRightInd w:val="0"/>
      <w:spacing w:line="228" w:lineRule="auto"/>
    </w:pPr>
    <w:rPr>
      <w:rFonts w:ascii="Times New Roman" w:hAnsi="Times New Roman"/>
      <w:sz w:val="20"/>
    </w:rPr>
  </w:style>
  <w:style w:type="paragraph" w:styleId="Textbubliny">
    <w:name w:val="Balloon Text"/>
    <w:basedOn w:val="Normln"/>
    <w:link w:val="TextbublinyChar"/>
    <w:uiPriority w:val="99"/>
    <w:semiHidden/>
    <w:unhideWhenUsed/>
    <w:rsid w:val="00D76E6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76E6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42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2491</Words>
  <Characters>14702</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Klára Široká</dc:creator>
  <cp:keywords/>
  <dc:description/>
  <cp:lastModifiedBy>Štěpánka Hamatová</cp:lastModifiedBy>
  <cp:revision>4</cp:revision>
  <dcterms:created xsi:type="dcterms:W3CDTF">2020-06-16T09:21:00Z</dcterms:created>
  <dcterms:modified xsi:type="dcterms:W3CDTF">2020-06-24T12:23:00Z</dcterms:modified>
</cp:coreProperties>
</file>